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39AC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52D9B0">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14:paraId="5D760496">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16B9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47FD0F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CCS</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C9605F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68161EA">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32703BF6">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555AEF30">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中国实验动物学会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C96E313">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3921330">
      <w:pPr>
        <w:pStyle w:val="19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5F6F69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0" b="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JAQkRvj&#10;AQAAqgMAAA4AAAAAAAAAAQAgAAAAJwEAAGRycy9lMm9Eb2MueG1sUEsFBgAAAAAGAAYAWQEAAHwF&#10;AAAAAA==&#10;">
                <v:fill on="f" focussize="0,0"/>
                <v:stroke color="#000000" joinstyle="round"/>
                <v:imagedata o:title=""/>
                <o:lock v:ext="edit" aspectratio="f"/>
              </v:line>
            </w:pict>
          </mc:Fallback>
        </mc:AlternateContent>
      </w:r>
    </w:p>
    <w:p w14:paraId="1E6017F7">
      <w:pPr>
        <w:pStyle w:val="53"/>
        <w:framePr w:w="9639" w:h="6976" w:hRule="exact" w:hSpace="0" w:vSpace="0" w:wrap="around" w:hAnchor="page" w:y="6408"/>
        <w:jc w:val="center"/>
        <w:rPr>
          <w:rFonts w:hint="eastAsia" w:ascii="黑体" w:hAnsi="黑体" w:eastAsia="黑体"/>
          <w:b w:val="0"/>
          <w:bCs w:val="0"/>
          <w:w w:val="100"/>
        </w:rPr>
      </w:pPr>
    </w:p>
    <w:p w14:paraId="67842F47">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实验动物 笼器具用大型清洗机</w:t>
      </w:r>
      <w:r>
        <w:fldChar w:fldCharType="end"/>
      </w:r>
      <w:bookmarkEnd w:id="9"/>
    </w:p>
    <w:p w14:paraId="55169ABF">
      <w:pPr>
        <w:framePr w:w="9639" w:h="6974" w:hRule="exact" w:wrap="around" w:vAnchor="page" w:hAnchor="page" w:x="1419" w:y="6408" w:anchorLock="1"/>
        <w:ind w:left="-1418"/>
      </w:pPr>
    </w:p>
    <w:p w14:paraId="5F3B7710">
      <w:pPr>
        <w:pStyle w:val="128"/>
        <w:framePr w:w="9639" w:h="6974" w:hRule="exact" w:wrap="around" w:vAnchor="page" w:hAnchor="page" w:x="1419" w:y="6408" w:anchorLock="1"/>
        <w:textAlignment w:val="bottom"/>
        <w:rPr>
          <w:rFonts w:hint="default" w:ascii="Times New Roman" w:hAnsi="Times New Roman" w:eastAsia="黑体" w:cs="Times New Roman"/>
          <w:szCs w:val="28"/>
        </w:rPr>
      </w:pPr>
      <w:r>
        <w:rPr>
          <w:rFonts w:hint="default" w:ascii="Times New Roman" w:hAnsi="Times New Roman" w:eastAsia="方正仿宋_GBK" w:cs="Times New Roman"/>
          <w:sz w:val="28"/>
          <w:szCs w:val="32"/>
        </w:rPr>
        <w:t>Large-Scale Cage Washer for Laboratory Animal</w:t>
      </w:r>
    </w:p>
    <w:p w14:paraId="07538D50">
      <w:pPr>
        <w:framePr w:w="9639" w:h="6974" w:hRule="exact" w:wrap="around" w:vAnchor="page" w:hAnchor="page" w:x="1419" w:y="6408" w:anchorLock="1"/>
        <w:spacing w:line="760" w:lineRule="exact"/>
        <w:ind w:left="-1418"/>
      </w:pPr>
    </w:p>
    <w:p w14:paraId="2B60EA24">
      <w:pPr>
        <w:pStyle w:val="128"/>
        <w:framePr w:w="9639" w:h="6974" w:hRule="exact" w:wrap="around" w:vAnchor="page" w:hAnchor="page" w:x="1419" w:y="6408" w:anchorLock="1"/>
        <w:textAlignment w:val="bottom"/>
        <w:rPr>
          <w:rFonts w:eastAsia="黑体"/>
          <w:szCs w:val="28"/>
        </w:rPr>
      </w:pPr>
    </w:p>
    <w:p w14:paraId="400323C5">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3801B5A">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4A61CEA">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3B03951">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A939917">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B64D7D4">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中国实验动物学会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6B8BD0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0" b="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42u/zuMB&#10;AACqAwAADgAAAAAAAAABACAAAAAmAQAAZHJzL2Uyb0RvYy54bWxQSwUGAAAAAAYABgBZAQAAewUA&#10;AAAA&#10;">
                <v:fill on="f" focussize="0,0"/>
                <v:stroke color="#000000" joinstyle="round"/>
                <v:imagedata o:title=""/>
                <o:lock v:ext="edit" aspectratio="f"/>
                <w10:anchorlock/>
              </v:line>
            </w:pict>
          </mc:Fallback>
        </mc:AlternateContent>
      </w:r>
    </w:p>
    <w:p w14:paraId="283792CD">
      <w:pPr>
        <w:pStyle w:val="92"/>
        <w:spacing w:after="360"/>
      </w:pPr>
      <w:bookmarkStart w:id="20" w:name="BookMark3"/>
      <w:r>
        <w:rPr>
          <w:spacing w:val="320"/>
        </w:rPr>
        <w:t>引</w:t>
      </w:r>
      <w:r>
        <w:t>言</w:t>
      </w:r>
    </w:p>
    <w:p w14:paraId="7707883A">
      <w:pPr>
        <w:pStyle w:val="59"/>
        <w:ind w:firstLine="420"/>
      </w:pPr>
      <w:r>
        <w:rPr>
          <w:rFonts w:hint="eastAsia"/>
        </w:rPr>
        <w:t>本文件按照GB/T 1.1—2020《标准化工作导则  第1部分：标准化文件的结构和起草规则》的规定起草。</w:t>
      </w:r>
    </w:p>
    <w:p w14:paraId="77021D64">
      <w:pPr>
        <w:pStyle w:val="59"/>
        <w:ind w:firstLine="420"/>
      </w:pPr>
      <w:r>
        <w:rPr>
          <w:rFonts w:hint="eastAsia"/>
        </w:rPr>
        <w:t>请注意本文件的某些内容可能涉及专利。本文件的发布机构不承担识别专利的责任。</w:t>
      </w:r>
    </w:p>
    <w:p w14:paraId="272E7D24">
      <w:pPr>
        <w:pStyle w:val="59"/>
        <w:ind w:firstLine="420"/>
      </w:pPr>
      <w:r>
        <w:rPr>
          <w:rFonts w:hint="eastAsia"/>
        </w:rPr>
        <w:t>本文件由中国实验动物学会归口。</w:t>
      </w:r>
    </w:p>
    <w:p w14:paraId="3D8392A3">
      <w:pPr>
        <w:pStyle w:val="59"/>
        <w:ind w:firstLine="420"/>
      </w:pPr>
      <w:r>
        <w:rPr>
          <w:rFonts w:hint="eastAsia"/>
        </w:rPr>
        <w:t>本文件由全国实验动物标准化技术委员会（SAC/TC281）技术审查。</w:t>
      </w:r>
    </w:p>
    <w:p w14:paraId="7B9D58C5">
      <w:pPr>
        <w:pStyle w:val="59"/>
        <w:ind w:firstLine="420"/>
      </w:pPr>
      <w:r>
        <w:rPr>
          <w:rFonts w:hint="eastAsia"/>
        </w:rPr>
        <w:t>本文件由中国实验动物学会实验动物标准化专业委员会提出并组织起草。</w:t>
      </w:r>
    </w:p>
    <w:p w14:paraId="5E636A70">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本文件起草单位：山东新华医疗器械股份有限公司、中国食品药品检定研究院、中国科学院昆明动物研究所、暨南大学、杭州医学院、中国中元国际工程有限公司。</w:t>
      </w:r>
    </w:p>
    <w:p w14:paraId="26F721AE">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本文件主要起草人：赵国强、梁春楠、吕龙宝、邢会杰、柯贤福、严向炜、梁小龙。</w:t>
      </w:r>
    </w:p>
    <w:p w14:paraId="71D3E5A0">
      <w:pPr>
        <w:pStyle w:val="59"/>
        <w:ind w:firstLine="420"/>
      </w:pPr>
    </w:p>
    <w:p w14:paraId="691D2E06">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start="1"/>
          <w:cols w:space="425" w:num="1"/>
          <w:formProt w:val="0"/>
          <w:docGrid w:linePitch="312" w:charSpace="0"/>
        </w:sectPr>
      </w:pPr>
    </w:p>
    <w:bookmarkEnd w:id="20"/>
    <w:p w14:paraId="1F7B829C">
      <w:pPr>
        <w:spacing w:line="20" w:lineRule="exact"/>
        <w:jc w:val="center"/>
        <w:rPr>
          <w:rFonts w:hint="eastAsia" w:ascii="黑体" w:hAnsi="黑体" w:eastAsia="黑体"/>
          <w:sz w:val="32"/>
          <w:szCs w:val="32"/>
        </w:rPr>
      </w:pPr>
      <w:bookmarkStart w:id="21" w:name="BookMark4"/>
    </w:p>
    <w:p w14:paraId="604E59C3">
      <w:pPr>
        <w:spacing w:line="20" w:lineRule="exact"/>
        <w:jc w:val="center"/>
        <w:rPr>
          <w:rFonts w:hint="eastAsia" w:ascii="黑体" w:hAnsi="黑体" w:eastAsia="黑体"/>
          <w:sz w:val="32"/>
          <w:szCs w:val="32"/>
        </w:rPr>
      </w:pPr>
    </w:p>
    <w:sdt>
      <w:sdtPr>
        <w:tag w:val="NEW_STAND_NAME"/>
        <w:id w:val="595910757"/>
        <w:lock w:val="sdtLocked"/>
        <w:placeholder>
          <w:docPart w:val="CBA8D5771F57497FA585B2E15B6A582B"/>
        </w:placeholder>
      </w:sdtPr>
      <w:sdtContent>
        <w:p w14:paraId="38D6656F">
          <w:pPr>
            <w:pStyle w:val="180"/>
            <w:spacing w:before="2" w:beforeLines="1" w:after="528" w:afterLines="220"/>
            <w:rPr>
              <w:rFonts w:hint="eastAsia"/>
            </w:rPr>
          </w:pPr>
          <w:bookmarkStart w:id="22" w:name="NEW_STAND_NAME"/>
          <w:r>
            <w:rPr>
              <w:rFonts w:hint="eastAsia"/>
            </w:rPr>
            <w:t>实验动物</w:t>
          </w:r>
          <w:r>
            <w:t xml:space="preserve"> 笼器具用大型清洗机</w:t>
          </w:r>
        </w:p>
      </w:sdtContent>
    </w:sdt>
    <w:bookmarkEnd w:id="22"/>
    <w:p w14:paraId="13FE13C4">
      <w:pPr>
        <w:pStyle w:val="107"/>
        <w:spacing w:before="240" w:after="240"/>
      </w:pPr>
      <w:bookmarkStart w:id="23" w:name="_Toc24884211"/>
      <w:bookmarkStart w:id="24" w:name="_Toc17233325"/>
      <w:bookmarkStart w:id="25" w:name="_Toc26718930"/>
      <w:bookmarkStart w:id="26" w:name="_Toc26648465"/>
      <w:bookmarkStart w:id="27" w:name="_Toc26986771"/>
      <w:bookmarkStart w:id="28" w:name="_Toc24884218"/>
      <w:bookmarkStart w:id="29" w:name="_Toc97192964"/>
      <w:bookmarkStart w:id="30" w:name="_Toc17233333"/>
      <w:bookmarkStart w:id="31" w:name="_Toc26986530"/>
      <w:r>
        <w:rPr>
          <w:rFonts w:hint="eastAsia"/>
        </w:rPr>
        <w:t>范围</w:t>
      </w:r>
      <w:bookmarkEnd w:id="23"/>
      <w:bookmarkEnd w:id="24"/>
      <w:bookmarkEnd w:id="25"/>
      <w:bookmarkEnd w:id="26"/>
      <w:bookmarkEnd w:id="27"/>
      <w:bookmarkEnd w:id="28"/>
      <w:bookmarkEnd w:id="29"/>
      <w:bookmarkEnd w:id="30"/>
      <w:bookmarkEnd w:id="31"/>
    </w:p>
    <w:p w14:paraId="154901C6">
      <w:pPr>
        <w:pStyle w:val="59"/>
        <w:ind w:firstLine="420"/>
      </w:pPr>
      <w:bookmarkStart w:id="32" w:name="_Toc17233326"/>
      <w:bookmarkStart w:id="33" w:name="_Toc24884212"/>
      <w:bookmarkStart w:id="34" w:name="_Toc24884219"/>
      <w:bookmarkStart w:id="35" w:name="_Toc26648466"/>
      <w:bookmarkStart w:id="36" w:name="_Toc17233334"/>
      <w:r>
        <w:rPr>
          <w:rFonts w:hint="eastAsia"/>
        </w:rPr>
        <w:t>本文件规定了实验动物 笼器具用大型清洗机（以下简称：清洗机）的术语和定义、型式与基本参数、要求、试验方法、检验规则、</w:t>
      </w:r>
      <w:r>
        <w:rPr>
          <w:rFonts w:hint="eastAsia"/>
          <w:lang w:val="en-US" w:eastAsia="zh-CN"/>
        </w:rPr>
        <w:t>标志</w:t>
      </w:r>
      <w:r>
        <w:rPr>
          <w:rFonts w:hint="eastAsia"/>
        </w:rPr>
        <w:t>、标签、使用说明书、包装、运输和贮存。</w:t>
      </w:r>
    </w:p>
    <w:p w14:paraId="2CD5CBEB">
      <w:pPr>
        <w:pStyle w:val="59"/>
        <w:ind w:firstLine="420"/>
      </w:pPr>
      <w:r>
        <w:rPr>
          <w:rFonts w:hint="eastAsia"/>
        </w:rPr>
        <w:t>本文件适用于容积大于3000L，可以装载一个或多个清洗物品（或单元），采用步入式结构的清洗机。</w:t>
      </w:r>
    </w:p>
    <w:p w14:paraId="20FCB8AF">
      <w:pPr>
        <w:pStyle w:val="107"/>
        <w:spacing w:before="240" w:after="240"/>
      </w:pPr>
      <w:bookmarkStart w:id="37" w:name="_Toc97192965"/>
      <w:bookmarkStart w:id="38" w:name="_Toc26986772"/>
      <w:bookmarkStart w:id="39" w:name="_Toc26986531"/>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096A5AA0060048DC83F668246C653E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A45E1E6">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893261">
      <w:pPr>
        <w:pStyle w:val="59"/>
        <w:ind w:firstLine="420"/>
      </w:pPr>
      <w:r>
        <w:rPr>
          <w:rFonts w:hint="eastAsia"/>
        </w:rPr>
        <w:t>GB/T 191  包装储运图示标志</w:t>
      </w:r>
    </w:p>
    <w:p w14:paraId="02EE2906">
      <w:pPr>
        <w:pStyle w:val="59"/>
        <w:ind w:firstLine="420"/>
      </w:pPr>
      <w:r>
        <w:rPr>
          <w:rFonts w:hint="eastAsia"/>
        </w:rPr>
        <w:t>GB</w:t>
      </w:r>
      <w:r>
        <w:rPr>
          <w:rFonts w:hint="eastAsia"/>
          <w:lang w:val="en-US" w:eastAsia="zh-CN"/>
        </w:rPr>
        <w:t>/T</w:t>
      </w:r>
      <w:r>
        <w:rPr>
          <w:rFonts w:hint="eastAsia"/>
        </w:rPr>
        <w:t xml:space="preserve"> </w:t>
      </w:r>
      <w:r>
        <w:rPr>
          <w:rFonts w:hint="eastAsia"/>
          <w:lang w:val="en-US" w:eastAsia="zh-CN"/>
        </w:rPr>
        <w:t>42125</w:t>
      </w:r>
      <w:r>
        <w:rPr>
          <w:rFonts w:hint="eastAsia"/>
        </w:rPr>
        <w:t>.1  测量、控制和</w:t>
      </w:r>
      <w:r>
        <w:rPr>
          <w:rFonts w:hint="eastAsia"/>
          <w:lang w:val="en-US" w:eastAsia="zh-CN"/>
        </w:rPr>
        <w:t>实</w:t>
      </w:r>
      <w:r>
        <w:rPr>
          <w:rFonts w:hint="eastAsia"/>
        </w:rPr>
        <w:t>验室用电气设备的安全要求 第1部分：通用要求</w:t>
      </w:r>
    </w:p>
    <w:p w14:paraId="7D964E5F">
      <w:pPr>
        <w:pStyle w:val="59"/>
        <w:ind w:firstLine="420"/>
      </w:pPr>
      <w:r>
        <w:rPr>
          <w:rFonts w:hint="eastAsia"/>
        </w:rPr>
        <w:t>GB/T 14710  医用电器设备环境要求及试验方法</w:t>
      </w:r>
    </w:p>
    <w:p w14:paraId="18A1C7E0">
      <w:pPr>
        <w:pStyle w:val="59"/>
        <w:ind w:firstLine="420"/>
      </w:pPr>
      <w:r>
        <w:rPr>
          <w:rFonts w:hint="eastAsia"/>
        </w:rPr>
        <w:t>GB 14925  实验动物 环境及设施</w:t>
      </w:r>
    </w:p>
    <w:p w14:paraId="57127506">
      <w:pPr>
        <w:pStyle w:val="59"/>
        <w:ind w:firstLine="420"/>
      </w:pPr>
      <w:r>
        <w:rPr>
          <w:rFonts w:hint="eastAsia"/>
        </w:rPr>
        <w:t>WS310.2 医院消毒供应中心 第2部分：清洗消毒及灭菌技术操作规范</w:t>
      </w:r>
    </w:p>
    <w:p w14:paraId="0A498D06">
      <w:pPr>
        <w:pStyle w:val="59"/>
        <w:ind w:firstLine="420"/>
      </w:pPr>
      <w:r>
        <w:rPr>
          <w:rFonts w:hint="eastAsia"/>
        </w:rPr>
        <w:t>YY/T 0734.1  清洗消毒器 第1部分：通用要求和试验</w:t>
      </w:r>
    </w:p>
    <w:p w14:paraId="42B3D20E">
      <w:pPr>
        <w:pStyle w:val="59"/>
        <w:ind w:firstLine="420"/>
      </w:pPr>
      <w:r>
        <w:rPr>
          <w:rFonts w:hint="eastAsia"/>
        </w:rPr>
        <w:t>YY/T 0734.3  清洗消毒器 第3部分：对人体废弃物进行湿热消毒的清洗消毒器 要求和试验</w:t>
      </w:r>
    </w:p>
    <w:p w14:paraId="078E49BE">
      <w:pPr>
        <w:pStyle w:val="59"/>
        <w:ind w:firstLine="420"/>
      </w:pPr>
    </w:p>
    <w:p w14:paraId="78AFABA7">
      <w:pPr>
        <w:pStyle w:val="107"/>
        <w:spacing w:before="240" w:after="240"/>
      </w:pPr>
      <w:bookmarkStart w:id="41" w:name="_Toc97192966"/>
      <w:r>
        <w:rPr>
          <w:rFonts w:hint="eastAsia"/>
          <w:szCs w:val="21"/>
        </w:rPr>
        <w:t>术语和定义</w:t>
      </w:r>
      <w:bookmarkEnd w:id="41"/>
    </w:p>
    <w:p w14:paraId="06591743">
      <w:pPr>
        <w:pStyle w:val="59"/>
        <w:ind w:firstLine="408"/>
      </w:pPr>
      <w:r>
        <w:rPr>
          <w:rFonts w:hAnsi="宋体" w:cs="宋体"/>
          <w:spacing w:val="-3"/>
          <w:position w:val="7"/>
          <w:szCs w:val="21"/>
        </w:rPr>
        <w:t>下列术语和定义适用于本文件</w:t>
      </w:r>
      <w:r>
        <w:rPr>
          <w:rFonts w:hint="eastAsia" w:hAnsi="宋体" w:cs="宋体"/>
          <w:spacing w:val="-3"/>
          <w:position w:val="7"/>
          <w:szCs w:val="21"/>
        </w:rPr>
        <w:t>。</w:t>
      </w:r>
    </w:p>
    <w:p w14:paraId="22DE26E7">
      <w:pPr>
        <w:pStyle w:val="226"/>
        <w:ind w:left="420" w:hanging="420" w:hangingChars="200"/>
        <w:rPr>
          <w:rFonts w:hint="eastAsia" w:ascii="黑体" w:hAnsi="黑体" w:eastAsia="黑体"/>
        </w:rPr>
      </w:pPr>
      <w:bookmarkStart w:id="42" w:name="_Toc26986532"/>
      <w:bookmarkEnd w:id="42"/>
      <w:r>
        <w:rPr>
          <w:rFonts w:ascii="黑体" w:hAnsi="黑体" w:eastAsia="黑体"/>
        </w:rPr>
        <w:br w:type="textWrapping"/>
      </w:r>
      <w:r>
        <w:rPr>
          <w:rFonts w:hint="eastAsia" w:ascii="黑体" w:hAnsi="黑体" w:eastAsia="黑体"/>
        </w:rPr>
        <w:t xml:space="preserve">清洁  </w:t>
      </w:r>
      <w:r>
        <w:rPr>
          <w:rFonts w:ascii="Times New Roman" w:eastAsia="黑体"/>
        </w:rPr>
        <w:t>cleaning</w:t>
      </w:r>
    </w:p>
    <w:p w14:paraId="3F874349">
      <w:pPr>
        <w:pStyle w:val="59"/>
        <w:ind w:firstLine="420"/>
        <w:rPr>
          <w:rFonts w:hint="eastAsia"/>
        </w:rPr>
      </w:pPr>
      <w:r>
        <w:rPr>
          <w:rFonts w:hint="eastAsia"/>
        </w:rPr>
        <w:t>去除物品上的</w:t>
      </w:r>
      <w:r>
        <w:rPr>
          <w:rFonts w:hint="eastAsia"/>
          <w:color w:val="000000" w:themeColor="text1"/>
          <w:lang w:val="en-US" w:eastAsia="zh-CN"/>
          <w14:textFill>
            <w14:solidFill>
              <w14:schemeClr w14:val="tx1"/>
            </w14:solidFill>
          </w14:textFill>
        </w:rPr>
        <w:t>污染物</w:t>
      </w:r>
      <w:r>
        <w:rPr>
          <w:rFonts w:hint="eastAsia"/>
        </w:rPr>
        <w:t>（动物排泄物、污垢、尘土、异味等不洁物质），使之达到预期用途或为进一步加工所需的处理。</w:t>
      </w:r>
    </w:p>
    <w:p w14:paraId="4D18C275">
      <w:pPr>
        <w:pStyle w:val="226"/>
        <w:ind w:left="420" w:hanging="420" w:hangingChars="200"/>
        <w:rPr>
          <w:rFonts w:hint="default" w:ascii="黑体" w:hAnsi="黑体" w:eastAsia="黑体"/>
          <w:lang w:val="en-US" w:eastAsia="zh-CN"/>
        </w:rPr>
      </w:pPr>
    </w:p>
    <w:p w14:paraId="6EEB53D9">
      <w:pPr>
        <w:pStyle w:val="226"/>
        <w:numPr>
          <w:ilvl w:val="2"/>
          <w:numId w:val="0"/>
        </w:numPr>
        <w:ind w:leftChars="-200" w:firstLine="840" w:firstLineChars="400"/>
        <w:rPr>
          <w:rFonts w:hint="eastAsia" w:ascii="黑体" w:hAnsi="黑体" w:eastAsia="黑体"/>
          <w:lang w:val="en-US" w:eastAsia="zh-CN"/>
        </w:rPr>
      </w:pPr>
      <w:r>
        <w:rPr>
          <w:rFonts w:hint="eastAsia" w:ascii="黑体" w:hAnsi="黑体" w:eastAsia="黑体"/>
          <w:lang w:val="en-US" w:eastAsia="zh-CN"/>
        </w:rPr>
        <w:t xml:space="preserve">循环水 </w:t>
      </w:r>
    </w:p>
    <w:p w14:paraId="295EE5A7">
      <w:pPr>
        <w:pStyle w:val="226"/>
        <w:numPr>
          <w:ilvl w:val="2"/>
          <w:numId w:val="0"/>
        </w:numPr>
        <w:ind w:leftChars="-200" w:firstLine="840" w:firstLineChars="400"/>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清洗机当前程序阶段</w:t>
      </w:r>
      <w:r>
        <w:rPr>
          <w:rFonts w:hint="eastAsia" w:cs="Times New Roman"/>
          <w:sz w:val="21"/>
          <w:lang w:val="en-US" w:eastAsia="zh-CN" w:bidi="ar-SA"/>
        </w:rPr>
        <w:t>在设备舱内</w:t>
      </w:r>
      <w:r>
        <w:rPr>
          <w:rFonts w:hint="eastAsia" w:ascii="宋体" w:hAnsi="Times New Roman" w:eastAsia="宋体" w:cs="Times New Roman"/>
          <w:sz w:val="21"/>
          <w:lang w:val="en-US" w:eastAsia="zh-CN" w:bidi="ar-SA"/>
        </w:rPr>
        <w:t>被循环使用的水</w:t>
      </w:r>
      <w:r>
        <w:rPr>
          <w:rFonts w:hint="eastAsia" w:cs="Times New Roman"/>
          <w:sz w:val="21"/>
          <w:lang w:val="en-US" w:eastAsia="zh-CN" w:bidi="ar-SA"/>
        </w:rPr>
        <w:t>。</w:t>
      </w:r>
    </w:p>
    <w:p w14:paraId="432D196B">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清洗  washing</w:t>
      </w:r>
    </w:p>
    <w:p w14:paraId="3434E5CE">
      <w:pPr>
        <w:pStyle w:val="59"/>
        <w:ind w:firstLine="420"/>
      </w:pPr>
      <w:r>
        <w:rPr>
          <w:rFonts w:hint="eastAsia"/>
        </w:rPr>
        <w:t>使用循环水去除</w:t>
      </w:r>
      <w:r>
        <w:rPr>
          <w:rFonts w:hint="eastAsia"/>
          <w:lang w:val="en-US" w:eastAsia="zh-CN"/>
        </w:rPr>
        <w:t>清洗物品</w:t>
      </w:r>
      <w:r>
        <w:rPr>
          <w:rFonts w:hint="eastAsia"/>
        </w:rPr>
        <w:t>表面明显的污染物的处理</w:t>
      </w:r>
      <w:r>
        <w:rPr>
          <w:rFonts w:hint="eastAsia"/>
          <w:lang w:val="en-US" w:eastAsia="zh-CN"/>
        </w:rPr>
        <w:t>过程</w:t>
      </w:r>
      <w:r>
        <w:rPr>
          <w:rFonts w:hint="eastAsia"/>
        </w:rPr>
        <w:t>，在处理过程中可通过添加清洗剂提升清洗效果。</w:t>
      </w:r>
    </w:p>
    <w:p w14:paraId="6C60D1B2">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漂洗  rinsing</w:t>
      </w:r>
    </w:p>
    <w:p w14:paraId="59598CE7">
      <w:pPr>
        <w:pStyle w:val="59"/>
        <w:ind w:firstLine="420"/>
      </w:pPr>
      <w:r>
        <w:rPr>
          <w:rFonts w:hint="eastAsia"/>
        </w:rPr>
        <w:t>使用循环水去除或稀释</w:t>
      </w:r>
      <w:r>
        <w:rPr>
          <w:rFonts w:hint="eastAsia"/>
          <w:lang w:val="en-US" w:eastAsia="zh-CN"/>
        </w:rPr>
        <w:t>清洗物品</w:t>
      </w:r>
      <w:r>
        <w:rPr>
          <w:rFonts w:hint="eastAsia"/>
        </w:rPr>
        <w:t>表面清洗后残留物的处理</w:t>
      </w:r>
      <w:r>
        <w:rPr>
          <w:rFonts w:hint="eastAsia"/>
          <w:lang w:val="en-US" w:eastAsia="zh-CN"/>
        </w:rPr>
        <w:t>过程</w:t>
      </w:r>
      <w:r>
        <w:rPr>
          <w:rFonts w:hint="eastAsia"/>
        </w:rPr>
        <w:t>，该过程一般不添加清洗剂。</w:t>
      </w:r>
    </w:p>
    <w:p w14:paraId="5B7F61D8">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冲洗  flushing</w:t>
      </w:r>
    </w:p>
    <w:p w14:paraId="40D972D6">
      <w:pPr>
        <w:pStyle w:val="59"/>
        <w:ind w:firstLine="420"/>
      </w:pPr>
      <w:r>
        <w:rPr>
          <w:rFonts w:hint="eastAsia"/>
        </w:rPr>
        <w:t>使用不循环的洁净流水去除或稀释</w:t>
      </w:r>
      <w:r>
        <w:rPr>
          <w:rFonts w:hint="eastAsia"/>
          <w:lang w:val="en-US" w:eastAsia="zh-CN"/>
        </w:rPr>
        <w:t>清洗物品</w:t>
      </w:r>
      <w:r>
        <w:rPr>
          <w:rFonts w:hint="eastAsia"/>
        </w:rPr>
        <w:t>表面的残留循环水。</w:t>
      </w:r>
    </w:p>
    <w:p w14:paraId="71174DA3">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自排水  free draining</w:t>
      </w:r>
    </w:p>
    <w:p w14:paraId="260A5483">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液体在重力作用下通过排水口不受阻碍的流出。</w:t>
      </w:r>
    </w:p>
    <w:p w14:paraId="7558E773">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试验污染物  </w:t>
      </w:r>
      <w:r>
        <w:rPr>
          <w:rFonts w:hint="eastAsia" w:ascii="黑体" w:hAnsi="黑体" w:eastAsia="黑体"/>
          <w:color w:val="000000" w:themeColor="text1"/>
          <w14:textFill>
            <w14:solidFill>
              <w14:schemeClr w14:val="tx1"/>
            </w14:solidFill>
          </w14:textFill>
        </w:rPr>
        <w:t>test soil</w:t>
      </w:r>
    </w:p>
    <w:p w14:paraId="6EB41A04">
      <w:pPr>
        <w:pStyle w:val="59"/>
        <w:ind w:firstLine="420"/>
      </w:pPr>
      <w:r>
        <w:rPr>
          <w:rFonts w:hint="eastAsia"/>
          <w:szCs w:val="21"/>
        </w:rPr>
        <w:t>用于验证清洗机效果而配置的污染物。</w:t>
      </w:r>
    </w:p>
    <w:p w14:paraId="45049713">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A</w:t>
      </w:r>
      <w:r>
        <w:rPr>
          <w:rFonts w:hint="eastAsia" w:ascii="黑体" w:hAnsi="黑体" w:eastAsia="黑体"/>
          <w:vertAlign w:val="subscript"/>
        </w:rPr>
        <w:t>0</w:t>
      </w:r>
      <w:r>
        <w:rPr>
          <w:rFonts w:hint="eastAsia" w:ascii="黑体" w:hAnsi="黑体" w:eastAsia="黑体"/>
        </w:rPr>
        <w:t>值  A</w:t>
      </w:r>
      <w:r>
        <w:rPr>
          <w:rFonts w:hint="eastAsia" w:ascii="黑体" w:hAnsi="黑体" w:eastAsia="黑体"/>
          <w:vertAlign w:val="subscript"/>
        </w:rPr>
        <w:t>0</w:t>
      </w:r>
      <w:r>
        <w:rPr>
          <w:rFonts w:hint="eastAsia" w:ascii="黑体" w:hAnsi="黑体" w:eastAsia="黑体"/>
        </w:rPr>
        <w:t xml:space="preserve"> value</w:t>
      </w:r>
    </w:p>
    <w:p w14:paraId="5C249E13">
      <w:pPr>
        <w:spacing w:before="40" w:line="293" w:lineRule="exact"/>
        <w:ind w:left="380"/>
        <w:rPr>
          <w:rFonts w:ascii="宋体" w:hAnsi="Times New Roman"/>
          <w:kern w:val="0"/>
          <w:szCs w:val="20"/>
        </w:rPr>
      </w:pPr>
      <w:r>
        <w:rPr>
          <w:rFonts w:hint="eastAsia" w:ascii="宋体" w:hAnsi="Times New Roman"/>
          <w:kern w:val="0"/>
          <w:szCs w:val="20"/>
        </w:rPr>
        <w:t>在80℃湿热消毒时以秒计时的等效时间，取</w:t>
      </w:r>
      <w:r>
        <w:rPr>
          <w:rFonts w:ascii="Times New Roman" w:hAnsi="Times New Roman"/>
          <w:kern w:val="0"/>
          <w:szCs w:val="20"/>
        </w:rPr>
        <w:t>Z</w:t>
      </w:r>
      <w:r>
        <w:rPr>
          <w:rFonts w:hint="eastAsia" w:ascii="宋体" w:hAnsi="Times New Roman"/>
          <w:kern w:val="0"/>
          <w:szCs w:val="20"/>
        </w:rPr>
        <w:t>值为10℃。</w:t>
      </w:r>
    </w:p>
    <w:p w14:paraId="03D12782">
      <w:pPr>
        <w:spacing w:before="1" w:line="218" w:lineRule="auto"/>
        <w:ind w:left="380"/>
        <w:rPr>
          <w:rFonts w:ascii="宋体" w:hAnsi="Times New Roman"/>
          <w:kern w:val="0"/>
          <w:sz w:val="20"/>
          <w:szCs w:val="20"/>
        </w:rPr>
      </w:pPr>
      <w:r>
        <w:rPr>
          <w:rFonts w:hint="eastAsia" w:ascii="宋体" w:hAnsi="Times New Roman"/>
          <w:kern w:val="0"/>
          <w:sz w:val="20"/>
          <w:szCs w:val="20"/>
        </w:rPr>
        <w:t>注：参见附录A。</w:t>
      </w:r>
    </w:p>
    <w:p w14:paraId="09E54939">
      <w:pPr>
        <w:pStyle w:val="226"/>
        <w:ind w:left="420" w:hanging="420" w:hangingChars="200"/>
        <w:rPr>
          <w:rFonts w:ascii="黑体" w:hAnsi="黑体" w:eastAsia="黑体"/>
          <w:sz w:val="20"/>
        </w:rPr>
      </w:pPr>
      <w:r>
        <w:rPr>
          <w:rFonts w:ascii="黑体" w:hAnsi="黑体" w:eastAsia="黑体"/>
        </w:rPr>
        <w:br w:type="textWrapping"/>
      </w:r>
      <w:r>
        <w:rPr>
          <w:rFonts w:hint="eastAsia" w:ascii="黑体" w:hAnsi="黑体" w:eastAsia="黑体"/>
        </w:rPr>
        <w:t>消毒  disinfection</w:t>
      </w:r>
    </w:p>
    <w:p w14:paraId="3C36BC84">
      <w:pPr>
        <w:spacing w:before="1" w:line="218" w:lineRule="auto"/>
        <w:ind w:firstLine="420" w:firstLineChars="200"/>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通过物理、化学或生物学方法，消除或杀灭物体表面的病原微生物，使其数量降至安全水平，达到阻断传播的目的。</w:t>
      </w:r>
    </w:p>
    <w:p w14:paraId="1AEADF42">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维持时间 </w:t>
      </w:r>
      <w:r>
        <w:rPr>
          <w:rFonts w:ascii="黑体" w:hAnsi="黑体" w:eastAsia="黑体"/>
        </w:rPr>
        <w:t>holding time</w:t>
      </w:r>
    </w:p>
    <w:p w14:paraId="3F83AF82">
      <w:pPr>
        <w:spacing w:before="1" w:line="218" w:lineRule="auto"/>
        <w:ind w:firstLine="420" w:firstLineChars="200"/>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程序运行中温度保持在设定值或之上的时间。</w:t>
      </w:r>
    </w:p>
    <w:p w14:paraId="39F0E179">
      <w:pPr>
        <w:pStyle w:val="107"/>
        <w:spacing w:before="240" w:after="240"/>
      </w:pPr>
      <w:r>
        <w:rPr>
          <w:rFonts w:hint="eastAsia"/>
        </w:rPr>
        <w:t>要求</w:t>
      </w:r>
    </w:p>
    <w:p w14:paraId="6906B13A">
      <w:pPr>
        <w:pStyle w:val="108"/>
        <w:spacing w:before="120" w:after="120"/>
      </w:pPr>
      <w:r>
        <w:rPr>
          <w:rFonts w:hint="eastAsia"/>
        </w:rPr>
        <w:t>正常工作条件</w:t>
      </w:r>
    </w:p>
    <w:p w14:paraId="40C9E8D8">
      <w:pPr>
        <w:pStyle w:val="59"/>
        <w:ind w:firstLine="420"/>
      </w:pPr>
      <w:r>
        <w:rPr>
          <w:rFonts w:hint="eastAsia"/>
        </w:rPr>
        <w:t>工作条件应满足以下要求：</w:t>
      </w:r>
    </w:p>
    <w:p w14:paraId="1CF67A17">
      <w:pPr>
        <w:pStyle w:val="177"/>
      </w:pPr>
      <w:r>
        <w:rPr>
          <w:rFonts w:hint="eastAsia"/>
        </w:rPr>
        <w:t>环境温度：5 ℃-40 ℃；</w:t>
      </w:r>
    </w:p>
    <w:p w14:paraId="36B6931B">
      <w:pPr>
        <w:pStyle w:val="177"/>
      </w:pPr>
      <w:r>
        <w:rPr>
          <w:rFonts w:hint="eastAsia"/>
        </w:rPr>
        <w:t>相对湿度：≤80%；</w:t>
      </w:r>
    </w:p>
    <w:p w14:paraId="153648FB">
      <w:pPr>
        <w:pStyle w:val="177"/>
      </w:pPr>
      <w:r>
        <w:rPr>
          <w:rFonts w:hint="eastAsia"/>
        </w:rPr>
        <w:t>大气压力：70 kPa-106 kPa；</w:t>
      </w:r>
    </w:p>
    <w:p w14:paraId="5E9A7450">
      <w:pPr>
        <w:pStyle w:val="177"/>
      </w:pPr>
      <w:r>
        <w:rPr>
          <w:rFonts w:hint="eastAsia"/>
        </w:rPr>
        <w:t>使用电源：AC380 V，50 Hz；</w:t>
      </w:r>
    </w:p>
    <w:p w14:paraId="666D0491">
      <w:pPr>
        <w:pStyle w:val="177"/>
      </w:pPr>
      <w:r>
        <w:rPr>
          <w:rFonts w:hint="eastAsia"/>
        </w:rPr>
        <w:t>清洗机用水应符合设备制造商的</w:t>
      </w:r>
      <w:r>
        <w:rPr>
          <w:rFonts w:hint="eastAsia"/>
          <w:lang w:val="en-US" w:eastAsia="zh-CN"/>
        </w:rPr>
        <w:t>要求</w:t>
      </w:r>
      <w:r>
        <w:rPr>
          <w:rFonts w:hint="eastAsia"/>
        </w:rPr>
        <w:t>。</w:t>
      </w:r>
    </w:p>
    <w:p w14:paraId="7F5510E7">
      <w:pPr>
        <w:pStyle w:val="108"/>
        <w:spacing w:before="120" w:after="120"/>
      </w:pPr>
      <w:r>
        <w:rPr>
          <w:rFonts w:hint="eastAsia"/>
        </w:rPr>
        <w:t>材料、外观与结构</w:t>
      </w:r>
    </w:p>
    <w:p w14:paraId="7D767323">
      <w:pPr>
        <w:pStyle w:val="6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材料</w:t>
      </w:r>
    </w:p>
    <w:p w14:paraId="442C046B">
      <w:pPr>
        <w:pStyle w:val="59"/>
        <w:ind w:firstLine="420"/>
      </w:pPr>
      <w:r>
        <w:rPr>
          <w:rFonts w:hint="eastAsia"/>
        </w:rPr>
        <w:t>清洗机的材料应符合以下要求:</w:t>
      </w:r>
    </w:p>
    <w:p w14:paraId="67B25CB4">
      <w:pPr>
        <w:pStyle w:val="177"/>
        <w:numPr>
          <w:ilvl w:val="0"/>
          <w:numId w:val="32"/>
        </w:numPr>
      </w:pPr>
      <w:r>
        <w:rPr>
          <w:rFonts w:hint="eastAsia"/>
        </w:rPr>
        <w:t>在制造商规定的正常使用过程中，清洗机及其附件（包括</w:t>
      </w:r>
      <w:r>
        <w:rPr>
          <w:rFonts w:hint="eastAsia"/>
          <w:lang w:val="en-US" w:eastAsia="zh-CN"/>
        </w:rPr>
        <w:t>清洗</w:t>
      </w:r>
      <w:r>
        <w:rPr>
          <w:rFonts w:hint="eastAsia"/>
        </w:rPr>
        <w:t>架）所使用的材料应能耐受使用过程中各种相关介质的损耗，包含化学、机械和热力方面；</w:t>
      </w:r>
    </w:p>
    <w:p w14:paraId="409B4B71">
      <w:pPr>
        <w:pStyle w:val="177"/>
        <w:numPr>
          <w:ilvl w:val="0"/>
          <w:numId w:val="32"/>
        </w:numPr>
      </w:pPr>
      <w:r>
        <w:rPr>
          <w:rFonts w:hint="eastAsia"/>
        </w:rPr>
        <w:t>用于储存和分配清洗剂的部件应采用不与酸</w:t>
      </w:r>
      <w:r>
        <w:rPr>
          <w:rFonts w:hint="eastAsia" w:ascii="微软雅黑" w:hAnsi="微软雅黑" w:eastAsia="微软雅黑" w:cs="微软雅黑"/>
        </w:rPr>
        <w:t>､</w:t>
      </w:r>
      <w:r>
        <w:rPr>
          <w:rFonts w:hint="eastAsia" w:hAnsi="宋体" w:cs="宋体"/>
        </w:rPr>
        <w:t>碱及其他化学物品反应的材料。</w:t>
      </w:r>
    </w:p>
    <w:p w14:paraId="20AA1707">
      <w:pPr>
        <w:pStyle w:val="6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外观与结构</w:t>
      </w:r>
    </w:p>
    <w:p w14:paraId="38422D60">
      <w:pPr>
        <w:pStyle w:val="59"/>
        <w:ind w:firstLine="420"/>
      </w:pPr>
      <w:r>
        <w:rPr>
          <w:rFonts w:hint="eastAsia"/>
        </w:rPr>
        <w:t>清洗机的外观及结构应符合以下要求：</w:t>
      </w:r>
    </w:p>
    <w:p w14:paraId="5DD3A0CD">
      <w:pPr>
        <w:pStyle w:val="177"/>
        <w:numPr>
          <w:ilvl w:val="0"/>
          <w:numId w:val="33"/>
        </w:numPr>
      </w:pPr>
      <w:r>
        <w:rPr>
          <w:rFonts w:hint="eastAsia" w:hAnsi="宋体" w:cs="宋体"/>
        </w:rPr>
        <w:t>清洗机的内外表面应光滑、并易于清洁；</w:t>
      </w:r>
    </w:p>
    <w:p w14:paraId="1ACCCC04">
      <w:pPr>
        <w:pStyle w:val="177"/>
        <w:numPr>
          <w:ilvl w:val="0"/>
          <w:numId w:val="33"/>
        </w:numPr>
      </w:pPr>
      <w:r>
        <w:rPr>
          <w:rFonts w:hint="eastAsia"/>
        </w:rPr>
        <w:t>清洗机舱体、水箱等存水的结构,都应具有自排水功能；</w:t>
      </w:r>
    </w:p>
    <w:p w14:paraId="3DBB6C60">
      <w:pPr>
        <w:pStyle w:val="177"/>
        <w:numPr>
          <w:ilvl w:val="0"/>
          <w:numId w:val="33"/>
        </w:numPr>
      </w:pPr>
      <w:r>
        <w:rPr>
          <w:rFonts w:hint="eastAsia"/>
          <w:color w:val="000000" w:themeColor="text1"/>
          <w14:textFill>
            <w14:solidFill>
              <w14:schemeClr w14:val="tx1"/>
            </w14:solidFill>
          </w14:textFill>
        </w:rPr>
        <w:t>清洗机在正常运行过程中，舱体、管路以及相关部件都不应出现泄漏。</w:t>
      </w:r>
    </w:p>
    <w:p w14:paraId="5A397E2F">
      <w:pPr>
        <w:pStyle w:val="108"/>
        <w:spacing w:before="120" w:after="120"/>
      </w:pPr>
      <w:r>
        <w:rPr>
          <w:rFonts w:hint="eastAsia"/>
        </w:rPr>
        <w:t>清洁和消毒</w:t>
      </w:r>
    </w:p>
    <w:p w14:paraId="6AAAACB6">
      <w:pPr>
        <w:pStyle w:val="68"/>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概述</w:t>
      </w:r>
    </w:p>
    <w:p w14:paraId="30B0A194">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清洗机的清洁程序</w:t>
      </w:r>
      <w:r>
        <w:rPr>
          <w:rFonts w:hint="eastAsia"/>
          <w:strike w:val="0"/>
          <w:dstrike w:val="0"/>
          <w:color w:val="000000" w:themeColor="text1"/>
          <w14:textFill>
            <w14:solidFill>
              <w14:schemeClr w14:val="tx1"/>
            </w14:solidFill>
          </w14:textFill>
        </w:rPr>
        <w:t>宜</w:t>
      </w:r>
      <w:r>
        <w:rPr>
          <w:rFonts w:hint="eastAsia"/>
          <w:color w:val="000000" w:themeColor="text1"/>
          <w14:textFill>
            <w14:solidFill>
              <w14:schemeClr w14:val="tx1"/>
            </w14:solidFill>
          </w14:textFill>
        </w:rPr>
        <w:t>包括清洗、漂洗、冲洗、干燥阶段,清洁程序的阶段顺序应为清洗、漂洗、冲洗、干燥。</w:t>
      </w:r>
    </w:p>
    <w:p w14:paraId="03336DFB">
      <w:pPr>
        <w:pStyle w:val="68"/>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清洗阶段</w:t>
      </w:r>
    </w:p>
    <w:p w14:paraId="670EE709">
      <w:pPr>
        <w:pStyle w:val="177"/>
        <w:numPr>
          <w:ilvl w:val="0"/>
          <w:numId w:val="0"/>
        </w:numPr>
        <w:ind w:left="425"/>
        <w:rPr>
          <w:color w:val="000000" w:themeColor="text1"/>
          <w14:textFill>
            <w14:solidFill>
              <w14:schemeClr w14:val="tx1"/>
            </w14:solidFill>
          </w14:textFill>
        </w:rPr>
      </w:pPr>
      <w:r>
        <w:rPr>
          <w:rFonts w:hint="eastAsia"/>
          <w:color w:val="000000" w:themeColor="text1"/>
          <w14:textFill>
            <w14:solidFill>
              <w14:schemeClr w14:val="tx1"/>
            </w14:solidFill>
          </w14:textFill>
        </w:rPr>
        <w:t>a) 清洗阶段宜包括预洗、碱洗、酸洗等环节，用户可以根据实际需求进行选择；</w:t>
      </w:r>
    </w:p>
    <w:p w14:paraId="41C22E98">
      <w:pPr>
        <w:pStyle w:val="177"/>
        <w:numPr>
          <w:ilvl w:val="0"/>
          <w:numId w:val="0"/>
        </w:numPr>
        <w:ind w:left="425"/>
        <w:rPr>
          <w:color w:val="000000" w:themeColor="text1"/>
          <w14:textFill>
            <w14:solidFill>
              <w14:schemeClr w14:val="tx1"/>
            </w14:solidFill>
          </w14:textFill>
        </w:rPr>
      </w:pPr>
      <w:r>
        <w:rPr>
          <w:rFonts w:hint="eastAsia"/>
          <w:color w:val="000000" w:themeColor="text1"/>
          <w14:textFill>
            <w14:solidFill>
              <w14:schemeClr w14:val="tx1"/>
            </w14:solidFill>
          </w14:textFill>
        </w:rPr>
        <w:t>b) 清洗阶段应能设置清洗水温度、清洗时间；</w:t>
      </w:r>
    </w:p>
    <w:p w14:paraId="51826465">
      <w:pPr>
        <w:pStyle w:val="177"/>
        <w:numPr>
          <w:ilvl w:val="0"/>
          <w:numId w:val="0"/>
        </w:numPr>
        <w:ind w:left="425"/>
        <w:rPr>
          <w:color w:val="000000" w:themeColor="text1"/>
          <w14:textFill>
            <w14:solidFill>
              <w14:schemeClr w14:val="tx1"/>
            </w14:solidFill>
          </w14:textFill>
        </w:rPr>
      </w:pPr>
      <w:r>
        <w:rPr>
          <w:rFonts w:hint="eastAsia"/>
          <w:color w:val="000000" w:themeColor="text1"/>
          <w14:textFill>
            <w14:solidFill>
              <w14:schemeClr w14:val="tx1"/>
            </w14:solidFill>
          </w14:textFill>
        </w:rPr>
        <w:t>c）清洗机宜具备清洗水回收功能。</w:t>
      </w:r>
    </w:p>
    <w:p w14:paraId="1252551B">
      <w:pPr>
        <w:pStyle w:val="6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漂洗阶段</w:t>
      </w:r>
    </w:p>
    <w:p w14:paraId="7B979B30">
      <w:pPr>
        <w:pStyle w:val="177"/>
        <w:numPr>
          <w:ilvl w:val="0"/>
          <w:numId w:val="0"/>
        </w:num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清洗机的漂洗阶段应能设置漂洗水温度、漂洗时间，宜具备漂洗水回收功能。</w:t>
      </w:r>
    </w:p>
    <w:p w14:paraId="02296AFD">
      <w:pPr>
        <w:pStyle w:val="6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冲洗阶段</w:t>
      </w:r>
    </w:p>
    <w:p w14:paraId="09FA2AC7">
      <w:pPr>
        <w:pStyle w:val="59"/>
        <w:ind w:firstLine="420"/>
      </w:pPr>
      <w:r>
        <w:rPr>
          <w:rFonts w:hint="eastAsia"/>
          <w:color w:val="000000" w:themeColor="text1"/>
          <w14:textFill>
            <w14:solidFill>
              <w14:schemeClr w14:val="tx1"/>
            </w14:solidFill>
          </w14:textFill>
        </w:rPr>
        <w:t>冲洗阶段应能设置冲洗水温度、冲洗时间或用水量。</w:t>
      </w:r>
    </w:p>
    <w:p w14:paraId="5D47D6FB">
      <w:pPr>
        <w:pStyle w:val="6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清洁效果</w:t>
      </w:r>
    </w:p>
    <w:p w14:paraId="280F3EFB">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采用附录B中的试验污染物和试验方法，清洁效果应符合相应要求。</w:t>
      </w:r>
    </w:p>
    <w:p w14:paraId="6BEFEBA3">
      <w:pPr>
        <w:pStyle w:val="6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消毒</w:t>
      </w:r>
    </w:p>
    <w:p w14:paraId="6E2FBEDA">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清洗机宜在漂洗或冲洗阶段设置消毒功能，消毒过程的</w:t>
      </w:r>
      <w:r>
        <w:rPr>
          <w:rFonts w:hint="eastAsia" w:ascii="Times New Roman"/>
          <w:color w:val="000000" w:themeColor="text1"/>
          <w14:textFill>
            <w14:solidFill>
              <w14:schemeClr w14:val="tx1"/>
            </w14:solidFill>
          </w14:textFill>
        </w:rPr>
        <w:t>A</w:t>
      </w:r>
      <w:r>
        <w:rPr>
          <w:rFonts w:hint="eastAsia" w:ascii="Times New Roman"/>
          <w:color w:val="000000" w:themeColor="text1"/>
          <w:vertAlign w:val="subscript"/>
          <w14:textFill>
            <w14:solidFill>
              <w14:schemeClr w14:val="tx1"/>
            </w14:solidFill>
          </w14:textFill>
        </w:rPr>
        <w:t>0</w:t>
      </w:r>
      <w:r>
        <w:rPr>
          <w:rFonts w:hint="eastAsia"/>
          <w:color w:val="000000" w:themeColor="text1"/>
          <w14:textFill>
            <w14:solidFill>
              <w14:schemeClr w14:val="tx1"/>
            </w14:solidFill>
          </w14:textFill>
        </w:rPr>
        <w:t>值应不小于3000。</w:t>
      </w:r>
    </w:p>
    <w:p w14:paraId="38B9AE1A">
      <w:pPr>
        <w:pStyle w:val="183"/>
      </w:pPr>
      <w:r>
        <w:rPr>
          <w:rFonts w:hint="eastAsia"/>
        </w:rPr>
        <w:t>注1:湿热消毒可以通过暴露在热水、蒸汽或两者的混合物中来实现。</w:t>
      </w:r>
    </w:p>
    <w:p w14:paraId="4658ED7E">
      <w:pPr>
        <w:pStyle w:val="108"/>
        <w:spacing w:before="120" w:after="120"/>
      </w:pPr>
      <w:r>
        <w:rPr>
          <w:rFonts w:hint="eastAsia"/>
        </w:rPr>
        <w:t>清洗剂及其加注系统</w:t>
      </w:r>
    </w:p>
    <w:p w14:paraId="5C9BD0A4">
      <w:pPr>
        <w:pStyle w:val="168"/>
      </w:pPr>
      <w:r>
        <w:rPr>
          <w:rFonts w:hint="eastAsia"/>
        </w:rPr>
        <w:t>清洗机应至少配备酸、碱两种清洗剂加注装置，并能够独立控制清洗剂的剂量。</w:t>
      </w:r>
    </w:p>
    <w:p w14:paraId="60A0038F">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每个加注系统应能通过参数设置来调节使用剂量，并应使用密码来进行保护。</w:t>
      </w:r>
    </w:p>
    <w:p w14:paraId="75B578EF">
      <w:pPr>
        <w:pStyle w:val="108"/>
        <w:spacing w:before="120" w:after="120"/>
      </w:pPr>
      <w:r>
        <w:rPr>
          <w:rFonts w:hint="eastAsia"/>
        </w:rPr>
        <w:t>密封门及控制</w:t>
      </w:r>
    </w:p>
    <w:p w14:paraId="4DED6FEB">
      <w:pPr>
        <w:pStyle w:val="168"/>
      </w:pPr>
      <w:r>
        <w:rPr>
          <w:rFonts w:hint="eastAsia"/>
        </w:rPr>
        <w:t>双门清洗机应设置互锁功能以保证清洗机两端的门不可同时打开。</w:t>
      </w:r>
    </w:p>
    <w:p w14:paraId="28EB7765">
      <w:pPr>
        <w:pStyle w:val="168"/>
        <w:rPr>
          <w:rFonts w:hint="eastAsia"/>
        </w:rPr>
      </w:pPr>
      <w:r>
        <w:rPr>
          <w:rFonts w:hint="eastAsia"/>
        </w:rPr>
        <w:t>密封门未完全关闭并密封时，设备程序</w:t>
      </w:r>
      <w:r>
        <w:rPr>
          <w:rFonts w:hint="eastAsia"/>
          <w:lang w:val="en-US" w:eastAsia="zh-CN"/>
        </w:rPr>
        <w:t>不可运行</w:t>
      </w:r>
      <w:r>
        <w:rPr>
          <w:rFonts w:hint="eastAsia"/>
        </w:rPr>
        <w:t>。</w:t>
      </w:r>
    </w:p>
    <w:p w14:paraId="5855FD48">
      <w:pPr>
        <w:pStyle w:val="108"/>
        <w:spacing w:before="120" w:after="120"/>
      </w:pPr>
      <w:r>
        <w:rPr>
          <w:rFonts w:hint="eastAsia"/>
        </w:rPr>
        <w:t>水喷淋系统</w:t>
      </w:r>
    </w:p>
    <w:p w14:paraId="75E294A3">
      <w:pPr>
        <w:pStyle w:val="168"/>
      </w:pPr>
      <w:r>
        <w:rPr>
          <w:rFonts w:hint="eastAsia"/>
        </w:rPr>
        <w:t>安装喷嘴的管道应可拆卸，且内外表面易于清洁。</w:t>
      </w:r>
    </w:p>
    <w:p w14:paraId="106D171F">
      <w:pPr>
        <w:pStyle w:val="168"/>
        <w:rPr>
          <w:rFonts w:hint="eastAsia"/>
        </w:rPr>
      </w:pPr>
      <w:r>
        <w:rPr>
          <w:rFonts w:hint="eastAsia"/>
        </w:rPr>
        <w:t>按照制造商的</w:t>
      </w:r>
      <w:r>
        <w:rPr>
          <w:rFonts w:hint="eastAsia"/>
          <w:lang w:val="en-US" w:eastAsia="zh-CN"/>
        </w:rPr>
        <w:t>要求</w:t>
      </w:r>
      <w:r>
        <w:rPr>
          <w:rFonts w:hint="eastAsia"/>
        </w:rPr>
        <w:t>摆放</w:t>
      </w:r>
      <w:r>
        <w:rPr>
          <w:rFonts w:hint="eastAsia"/>
          <w:lang w:val="en-US" w:eastAsia="zh-CN"/>
        </w:rPr>
        <w:t>清洗物品</w:t>
      </w:r>
      <w:r>
        <w:rPr>
          <w:rFonts w:hint="eastAsia"/>
        </w:rPr>
        <w:t>时，喷头的位置应满足喷淋水能与</w:t>
      </w:r>
      <w:r>
        <w:rPr>
          <w:rFonts w:hint="eastAsia"/>
          <w:lang w:val="en-US" w:eastAsia="zh-CN"/>
        </w:rPr>
        <w:t>清洗物品</w:t>
      </w:r>
      <w:r>
        <w:rPr>
          <w:rFonts w:hint="eastAsia"/>
        </w:rPr>
        <w:t>和</w:t>
      </w:r>
      <w:r>
        <w:rPr>
          <w:rFonts w:hint="eastAsia"/>
          <w:lang w:val="en-US" w:eastAsia="zh-CN"/>
        </w:rPr>
        <w:t>清洗</w:t>
      </w:r>
      <w:r>
        <w:rPr>
          <w:rFonts w:hint="eastAsia"/>
        </w:rPr>
        <w:t>架各个表面完全接触的要求。</w:t>
      </w:r>
    </w:p>
    <w:p w14:paraId="441CB4F0">
      <w:pPr>
        <w:pStyle w:val="108"/>
        <w:spacing w:before="120" w:after="120"/>
      </w:pPr>
      <w:r>
        <w:rPr>
          <w:rFonts w:hint="eastAsia"/>
        </w:rPr>
        <w:t>过滤系统</w:t>
      </w:r>
    </w:p>
    <w:p w14:paraId="1C562944">
      <w:pPr>
        <w:pStyle w:val="68"/>
        <w:numPr>
          <w:ilvl w:val="3"/>
          <w:numId w:val="0"/>
        </w:numPr>
        <w:spacing w:before="120" w:after="120"/>
        <w:ind w:firstLine="420"/>
        <w:rPr>
          <w:rFonts w:hint="eastAsia" w:ascii="宋体" w:hAnsi="宋体" w:eastAsia="宋体" w:cs="宋体"/>
          <w:lang w:eastAsia="zh-CN"/>
        </w:rPr>
      </w:pPr>
      <w:r>
        <w:rPr>
          <w:rFonts w:hint="eastAsia" w:ascii="宋体" w:hAnsi="宋体" w:eastAsia="宋体" w:cs="宋体"/>
        </w:rPr>
        <w:t>清洗机应在舱体内和循环水管道上分别配置过滤装置，避免污物、异物堵塞管路和喷嘴</w:t>
      </w:r>
      <w:r>
        <w:rPr>
          <w:rFonts w:hint="eastAsia"/>
        </w:rPr>
        <w:t>。</w:t>
      </w:r>
      <w:r>
        <w:rPr>
          <w:rFonts w:hint="eastAsia" w:ascii="宋体" w:hAnsi="宋体" w:eastAsia="宋体" w:cs="宋体"/>
          <w:lang w:val="en-US" w:eastAsia="zh-CN"/>
        </w:rPr>
        <w:t>并且</w:t>
      </w:r>
      <w:r>
        <w:rPr>
          <w:rFonts w:hint="eastAsia" w:ascii="宋体" w:hAnsi="宋体" w:eastAsia="宋体" w:cs="宋体"/>
        </w:rPr>
        <w:t>过滤装置应满足便捷拆卸、安装和清洁功能</w:t>
      </w:r>
      <w:r>
        <w:rPr>
          <w:rFonts w:hint="eastAsia" w:ascii="宋体" w:hAnsi="宋体" w:eastAsia="宋体" w:cs="宋体"/>
          <w:lang w:eastAsia="zh-CN"/>
        </w:rPr>
        <w:t>。</w:t>
      </w:r>
    </w:p>
    <w:p w14:paraId="3079D385">
      <w:pPr>
        <w:pStyle w:val="108"/>
        <w:spacing w:before="120" w:after="120"/>
      </w:pPr>
      <w:r>
        <w:rPr>
          <w:rFonts w:hint="eastAsia"/>
        </w:rPr>
        <w:t>控制系统</w:t>
      </w:r>
    </w:p>
    <w:p w14:paraId="4CB46989">
      <w:pPr>
        <w:pStyle w:val="68"/>
        <w:spacing w:before="120" w:after="120"/>
      </w:pPr>
      <w:r>
        <w:rPr>
          <w:rFonts w:hint="eastAsia"/>
        </w:rPr>
        <w:t>控制系统要求</w:t>
      </w:r>
    </w:p>
    <w:p w14:paraId="40418CE7">
      <w:pPr>
        <w:pStyle w:val="177"/>
        <w:numPr>
          <w:ilvl w:val="0"/>
          <w:numId w:val="34"/>
        </w:numPr>
      </w:pPr>
      <w:r>
        <w:rPr>
          <w:rFonts w:hint="eastAsia"/>
        </w:rPr>
        <w:t>设备程序各阶段的参数，可通过控制系统预先设定；</w:t>
      </w:r>
    </w:p>
    <w:p w14:paraId="2DC7557B">
      <w:pPr>
        <w:pStyle w:val="177"/>
        <w:numPr>
          <w:ilvl w:val="0"/>
          <w:numId w:val="34"/>
        </w:numPr>
      </w:pPr>
      <w:r>
        <w:rPr>
          <w:rFonts w:hint="eastAsia"/>
        </w:rPr>
        <w:t>在程序运行的过程中，不能调整预先设定的程序参数</w:t>
      </w:r>
      <w:r>
        <w:rPr>
          <w:rFonts w:hint="eastAsia"/>
          <w:lang w:eastAsia="zh-CN"/>
        </w:rPr>
        <w:t>；</w:t>
      </w:r>
    </w:p>
    <w:p w14:paraId="58A3A3B3">
      <w:pPr>
        <w:pStyle w:val="177"/>
        <w:numPr>
          <w:ilvl w:val="0"/>
          <w:numId w:val="34"/>
        </w:numPr>
      </w:pPr>
      <w:r>
        <w:rPr>
          <w:rFonts w:hint="eastAsia"/>
          <w:lang w:val="en-US" w:eastAsia="zh-CN"/>
        </w:rPr>
        <w:t>在程序运行的过程中，如遇断电等导致设备中断，重新上电后程序应能记录当前运行阶段及参数，并经操作人员确认后可继续运行；</w:t>
      </w:r>
    </w:p>
    <w:p w14:paraId="15AD378C">
      <w:pPr>
        <w:pStyle w:val="177"/>
        <w:numPr>
          <w:ilvl w:val="0"/>
          <w:numId w:val="34"/>
        </w:numPr>
      </w:pPr>
      <w:r>
        <w:rPr>
          <w:rFonts w:hint="eastAsia"/>
          <w:lang w:val="en-US" w:eastAsia="zh-CN"/>
        </w:rPr>
        <w:t>设备控制系统宜具备远程监控接口，允许用户远程查看设备运行情况。</w:t>
      </w:r>
    </w:p>
    <w:p w14:paraId="5327282C">
      <w:pPr>
        <w:pStyle w:val="68"/>
        <w:spacing w:before="120" w:after="120"/>
      </w:pPr>
      <w:r>
        <w:rPr>
          <w:rFonts w:hint="eastAsia"/>
        </w:rPr>
        <w:t>显示</w:t>
      </w:r>
    </w:p>
    <w:p w14:paraId="203D0DAF">
      <w:pPr>
        <w:pStyle w:val="177"/>
        <w:numPr>
          <w:ilvl w:val="0"/>
          <w:numId w:val="0"/>
        </w:numPr>
        <w:ind w:left="425"/>
      </w:pPr>
      <w:r>
        <w:rPr>
          <w:rFonts w:hint="eastAsia" w:hAnsi="宋体" w:cs="宋体"/>
          <w:color w:val="000000"/>
          <w:szCs w:val="21"/>
          <w:lang w:bidi="ar"/>
        </w:rPr>
        <w:t>显示装置应显示以下可视信息：</w:t>
      </w:r>
    </w:p>
    <w:p w14:paraId="6142A30D">
      <w:pPr>
        <w:pStyle w:val="177"/>
        <w:numPr>
          <w:ilvl w:val="0"/>
          <w:numId w:val="35"/>
        </w:numPr>
      </w:pPr>
      <w:r>
        <w:rPr>
          <w:rFonts w:hint="eastAsia"/>
        </w:rPr>
        <w:t>设备舱内</w:t>
      </w:r>
      <w:r>
        <w:rPr>
          <w:rFonts w:hint="eastAsia"/>
          <w:lang w:val="en-US" w:eastAsia="zh-CN"/>
        </w:rPr>
        <w:t>和水箱的</w:t>
      </w:r>
      <w:r>
        <w:rPr>
          <w:rFonts w:hint="eastAsia"/>
        </w:rPr>
        <w:t>温度、液位，门的状态；</w:t>
      </w:r>
    </w:p>
    <w:p w14:paraId="54761791">
      <w:pPr>
        <w:pStyle w:val="177"/>
        <w:numPr>
          <w:ilvl w:val="0"/>
          <w:numId w:val="35"/>
        </w:numPr>
      </w:pPr>
      <w:r>
        <w:rPr>
          <w:rFonts w:hint="eastAsia"/>
        </w:rPr>
        <w:t>设备程序运行进度、运行计时；</w:t>
      </w:r>
    </w:p>
    <w:p w14:paraId="5172FA74">
      <w:pPr>
        <w:pStyle w:val="177"/>
        <w:numPr>
          <w:ilvl w:val="0"/>
          <w:numId w:val="35"/>
        </w:numPr>
      </w:pPr>
      <w:r>
        <w:rPr>
          <w:rFonts w:hint="eastAsia"/>
        </w:rPr>
        <w:t>设备报警信息。</w:t>
      </w:r>
    </w:p>
    <w:p w14:paraId="42FF19BE">
      <w:pPr>
        <w:pStyle w:val="68"/>
        <w:spacing w:before="120" w:after="120"/>
      </w:pPr>
      <w:r>
        <w:rPr>
          <w:rFonts w:hint="eastAsia"/>
        </w:rPr>
        <w:t>温度控制</w:t>
      </w:r>
    </w:p>
    <w:p w14:paraId="4F8B738D">
      <w:pPr>
        <w:pStyle w:val="177"/>
        <w:numPr>
          <w:ilvl w:val="0"/>
          <w:numId w:val="36"/>
        </w:numPr>
      </w:pPr>
      <w:r>
        <w:rPr>
          <w:rFonts w:hint="eastAsia"/>
        </w:rPr>
        <w:t>程序运行过程中，在无消毒要求的维持时间内，清洗机舱内温度应介于对应阶段设定温度的±5℃之间；</w:t>
      </w:r>
    </w:p>
    <w:p w14:paraId="33DCC6C9">
      <w:pPr>
        <w:pStyle w:val="177"/>
        <w:numPr>
          <w:ilvl w:val="0"/>
          <w:numId w:val="36"/>
        </w:numPr>
      </w:pPr>
      <w:r>
        <w:rPr>
          <w:rFonts w:hint="eastAsia"/>
        </w:rPr>
        <w:t>程序运行过程中，有消毒要求的</w:t>
      </w:r>
      <w:r>
        <w:rPr>
          <w:rFonts w:hint="eastAsia"/>
          <w:color w:val="000000" w:themeColor="text1"/>
          <w14:textFill>
            <w14:solidFill>
              <w14:schemeClr w14:val="tx1"/>
            </w14:solidFill>
          </w14:textFill>
        </w:rPr>
        <w:t>维持时间</w:t>
      </w:r>
      <w:r>
        <w:rPr>
          <w:rFonts w:hint="eastAsia"/>
        </w:rPr>
        <w:t>内，清洗机舱内温度应介于对应阶段设定温度的0～＋5℃之间。</w:t>
      </w:r>
    </w:p>
    <w:p w14:paraId="37C2C956">
      <w:pPr>
        <w:pStyle w:val="108"/>
        <w:spacing w:before="120" w:after="120"/>
      </w:pPr>
      <w:r>
        <w:rPr>
          <w:rFonts w:hint="eastAsia"/>
        </w:rPr>
        <w:t>报警</w:t>
      </w:r>
    </w:p>
    <w:p w14:paraId="46B2CA8C">
      <w:pPr>
        <w:pStyle w:val="68"/>
        <w:spacing w:before="120" w:after="120"/>
      </w:pPr>
      <w:r>
        <w:rPr>
          <w:rFonts w:hint="eastAsia"/>
        </w:rPr>
        <w:t>报警要求</w:t>
      </w:r>
    </w:p>
    <w:p w14:paraId="541142B0">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清洗机应提供必要的报警装置，并能通过文字</w:t>
      </w:r>
      <w:r>
        <w:rPr>
          <w:rFonts w:hint="eastAsia"/>
          <w:color w:val="000000" w:themeColor="text1"/>
          <w:lang w:val="en-US" w:eastAsia="zh-CN"/>
          <w14:textFill>
            <w14:solidFill>
              <w14:schemeClr w14:val="tx1"/>
            </w14:solidFill>
          </w14:textFill>
        </w:rPr>
        <w:t>或声音或代码等形式</w:t>
      </w:r>
      <w:r>
        <w:rPr>
          <w:rFonts w:hint="eastAsia"/>
          <w:color w:val="000000" w:themeColor="text1"/>
          <w14:textFill>
            <w14:solidFill>
              <w14:schemeClr w14:val="tx1"/>
            </w14:solidFill>
          </w14:textFill>
        </w:rPr>
        <w:t>展示报警信息。</w:t>
      </w:r>
    </w:p>
    <w:p w14:paraId="35382E02">
      <w:pPr>
        <w:pStyle w:val="68"/>
        <w:spacing w:before="120" w:after="120"/>
      </w:pPr>
      <w:r>
        <w:rPr>
          <w:rFonts w:hint="eastAsia"/>
        </w:rPr>
        <w:t>密封门报警</w:t>
      </w:r>
    </w:p>
    <w:p w14:paraId="4749D4EC">
      <w:pPr>
        <w:pStyle w:val="59"/>
        <w:numPr>
          <w:ilvl w:val="0"/>
          <w:numId w:val="37"/>
        </w:numPr>
        <w:ind w:firstLine="420"/>
        <w:rPr>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清洗机未关闭密封门时启动程序，设备应报警</w:t>
      </w:r>
      <w:r>
        <w:rPr>
          <w:rFonts w:hint="eastAsia" w:hAnsi="宋体" w:cs="宋体"/>
          <w:color w:val="000000" w:themeColor="text1"/>
          <w:lang w:val="en-US" w:eastAsia="zh-CN"/>
          <w14:textFill>
            <w14:solidFill>
              <w14:schemeClr w14:val="tx1"/>
            </w14:solidFill>
          </w14:textFill>
        </w:rPr>
        <w:t>且无法启动程序</w:t>
      </w:r>
      <w:r>
        <w:rPr>
          <w:rFonts w:hint="eastAsia" w:hAnsi="宋体" w:cs="宋体"/>
          <w:color w:val="000000" w:themeColor="text1"/>
          <w14:textFill>
            <w14:solidFill>
              <w14:schemeClr w14:val="tx1"/>
            </w14:solidFill>
          </w14:textFill>
        </w:rPr>
        <w:t>；</w:t>
      </w:r>
    </w:p>
    <w:p w14:paraId="767A4589">
      <w:pPr>
        <w:pStyle w:val="59"/>
        <w:numPr>
          <w:ilvl w:val="0"/>
          <w:numId w:val="37"/>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清洗机一侧的门处于打开状态，</w:t>
      </w:r>
      <w:r>
        <w:rPr>
          <w:rFonts w:hint="eastAsia"/>
          <w:color w:val="000000" w:themeColor="text1"/>
          <w:lang w:val="en-US" w:eastAsia="zh-CN"/>
          <w14:textFill>
            <w14:solidFill>
              <w14:schemeClr w14:val="tx1"/>
            </w14:solidFill>
          </w14:textFill>
        </w:rPr>
        <w:t>试图</w:t>
      </w:r>
      <w:r>
        <w:rPr>
          <w:rFonts w:hint="eastAsia"/>
          <w:color w:val="000000" w:themeColor="text1"/>
          <w14:textFill>
            <w14:solidFill>
              <w14:schemeClr w14:val="tx1"/>
            </w14:solidFill>
          </w14:textFill>
        </w:rPr>
        <w:t>打开另一侧的门时，设备应报警</w:t>
      </w:r>
      <w:r>
        <w:rPr>
          <w:rFonts w:hint="eastAsia"/>
          <w:color w:val="000000" w:themeColor="text1"/>
          <w:lang w:val="en-US" w:eastAsia="zh-CN"/>
          <w14:textFill>
            <w14:solidFill>
              <w14:schemeClr w14:val="tx1"/>
            </w14:solidFill>
          </w14:textFill>
        </w:rPr>
        <w:t>且另一侧门无法打开</w:t>
      </w:r>
      <w:r>
        <w:rPr>
          <w:rFonts w:hint="eastAsia"/>
          <w:color w:val="000000" w:themeColor="text1"/>
          <w14:textFill>
            <w14:solidFill>
              <w14:schemeClr w14:val="tx1"/>
            </w14:solidFill>
          </w14:textFill>
        </w:rPr>
        <w:t>；</w:t>
      </w:r>
    </w:p>
    <w:p w14:paraId="4BCA96E0">
      <w:pPr>
        <w:pStyle w:val="59"/>
        <w:numPr>
          <w:ilvl w:val="0"/>
          <w:numId w:val="37"/>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清洗机处于程序运行状态，密封门意外打开时，设备应报警并中止运行程序。</w:t>
      </w:r>
    </w:p>
    <w:p w14:paraId="360ADDD3">
      <w:pPr>
        <w:pStyle w:val="68"/>
        <w:spacing w:before="120" w:after="120"/>
      </w:pPr>
      <w:r>
        <w:rPr>
          <w:rFonts w:hint="eastAsia"/>
        </w:rPr>
        <w:t>清洗剂报警</w:t>
      </w:r>
    </w:p>
    <w:p w14:paraId="59ECC84F">
      <w:pPr>
        <w:pStyle w:val="59"/>
        <w:ind w:firstLine="420"/>
      </w:pPr>
      <w:r>
        <w:rPr>
          <w:rFonts w:hint="eastAsia"/>
        </w:rPr>
        <w:t>当清洗剂储液量低于规定的要求时，设备应报警。</w:t>
      </w:r>
    </w:p>
    <w:p w14:paraId="6BCD64AD">
      <w:pPr>
        <w:pStyle w:val="68"/>
        <w:spacing w:before="120" w:after="120"/>
      </w:pPr>
      <w:r>
        <w:rPr>
          <w:rFonts w:hint="eastAsia"/>
        </w:rPr>
        <w:t>温度、水量报警</w:t>
      </w:r>
    </w:p>
    <w:p w14:paraId="419C22DB">
      <w:pPr>
        <w:pStyle w:val="59"/>
        <w:numPr>
          <w:ilvl w:val="0"/>
          <w:numId w:val="38"/>
        </w:numPr>
        <w:ind w:firstLine="420"/>
      </w:pPr>
      <w:r>
        <w:rPr>
          <w:rFonts w:hint="eastAsia"/>
        </w:rPr>
        <w:t>设备升温过程中，升温速度低于制造商规定的值，设备应报警；</w:t>
      </w:r>
    </w:p>
    <w:p w14:paraId="1DF1F584">
      <w:pPr>
        <w:pStyle w:val="59"/>
        <w:numPr>
          <w:ilvl w:val="0"/>
          <w:numId w:val="38"/>
        </w:numPr>
        <w:ind w:firstLine="420"/>
      </w:pPr>
      <w:r>
        <w:rPr>
          <w:rFonts w:hint="eastAsia"/>
        </w:rPr>
        <w:t>设备进水过程中，进水速度低于制造商规定的值，设备应报警。</w:t>
      </w:r>
    </w:p>
    <w:p w14:paraId="66648724">
      <w:pPr>
        <w:pStyle w:val="108"/>
        <w:spacing w:before="120" w:after="120"/>
      </w:pPr>
      <w:r>
        <w:rPr>
          <w:rFonts w:hint="eastAsia"/>
        </w:rPr>
        <w:t>通风系统</w:t>
      </w:r>
    </w:p>
    <w:p w14:paraId="39A16724">
      <w:pPr>
        <w:pStyle w:val="68"/>
        <w:numPr>
          <w:ilvl w:val="3"/>
          <w:numId w:val="0"/>
        </w:numPr>
        <w:spacing w:before="120" w:after="120"/>
        <w:ind w:firstLine="420" w:firstLineChars="200"/>
      </w:pPr>
      <w:r>
        <w:rPr>
          <w:rFonts w:hint="eastAsia" w:ascii="宋体" w:hAnsi="宋体" w:eastAsia="宋体" w:cs="宋体"/>
        </w:rPr>
        <w:t>清洗机应配备通风系统，能够将舱内湿热空气排出。</w:t>
      </w:r>
    </w:p>
    <w:p w14:paraId="7FFE9B9A">
      <w:pPr>
        <w:pStyle w:val="108"/>
        <w:spacing w:before="120" w:after="120"/>
      </w:pPr>
      <w:r>
        <w:rPr>
          <w:rFonts w:hint="eastAsia"/>
        </w:rPr>
        <w:t>电气安全</w:t>
      </w:r>
    </w:p>
    <w:p w14:paraId="65A466BE">
      <w:pPr>
        <w:pStyle w:val="59"/>
        <w:ind w:firstLine="420"/>
        <w:rPr>
          <w:color w:val="FF0000"/>
        </w:rPr>
      </w:pPr>
      <w:r>
        <w:rPr>
          <w:rFonts w:hint="eastAsia" w:hAnsi="宋体" w:cs="宋体"/>
          <w:color w:val="000000" w:themeColor="text1"/>
          <w:szCs w:val="21"/>
          <w:lang w:bidi="ar"/>
          <w14:textFill>
            <w14:solidFill>
              <w14:schemeClr w14:val="tx1"/>
            </w14:solidFill>
          </w14:textFill>
        </w:rPr>
        <w:t>清洗机电气安全应符合</w:t>
      </w:r>
      <w:r>
        <w:rPr>
          <w:rFonts w:hint="eastAsia"/>
        </w:rPr>
        <w:t>GB</w:t>
      </w:r>
      <w:r>
        <w:rPr>
          <w:rFonts w:hint="eastAsia"/>
          <w:lang w:val="en-US" w:eastAsia="zh-CN"/>
        </w:rPr>
        <w:t>/T</w:t>
      </w:r>
      <w:r>
        <w:rPr>
          <w:rFonts w:hint="eastAsia"/>
        </w:rPr>
        <w:t xml:space="preserve"> </w:t>
      </w:r>
      <w:r>
        <w:rPr>
          <w:rFonts w:hint="eastAsia"/>
          <w:lang w:val="en-US" w:eastAsia="zh-CN"/>
        </w:rPr>
        <w:t>42125</w:t>
      </w:r>
      <w:r>
        <w:rPr>
          <w:rFonts w:hint="eastAsia"/>
        </w:rPr>
        <w:t>.1</w:t>
      </w:r>
      <w:r>
        <w:rPr>
          <w:rFonts w:hint="eastAsia" w:hAnsi="宋体" w:cs="宋体"/>
          <w:color w:val="000000" w:themeColor="text1"/>
          <w:szCs w:val="21"/>
          <w:lang w:bidi="ar"/>
          <w14:textFill>
            <w14:solidFill>
              <w14:schemeClr w14:val="tx1"/>
            </w14:solidFill>
          </w14:textFill>
        </w:rPr>
        <w:t>的要求。</w:t>
      </w:r>
    </w:p>
    <w:p w14:paraId="6F067457">
      <w:pPr>
        <w:pStyle w:val="107"/>
        <w:spacing w:before="240" w:after="240"/>
      </w:pPr>
      <w:r>
        <w:rPr>
          <w:rFonts w:hint="eastAsia"/>
        </w:rPr>
        <w:t>试验方法</w:t>
      </w:r>
    </w:p>
    <w:p w14:paraId="65AA2E55">
      <w:pPr>
        <w:pStyle w:val="108"/>
        <w:spacing w:before="120" w:after="120"/>
      </w:pPr>
      <w:r>
        <w:rPr>
          <w:rFonts w:hint="eastAsia"/>
        </w:rPr>
        <w:t>试验环境</w:t>
      </w:r>
    </w:p>
    <w:p w14:paraId="4CC04F1D">
      <w:pPr>
        <w:pStyle w:val="59"/>
        <w:ind w:firstLine="420"/>
      </w:pPr>
      <w:r>
        <w:rPr>
          <w:rFonts w:hint="eastAsia"/>
        </w:rPr>
        <w:t>若无其他特殊规定，在4.1规定的工作条件下进行试验。</w:t>
      </w:r>
    </w:p>
    <w:p w14:paraId="08A7FC62">
      <w:pPr>
        <w:pStyle w:val="108"/>
        <w:spacing w:before="120" w:after="120"/>
      </w:pPr>
      <w:r>
        <w:rPr>
          <w:rFonts w:hint="eastAsia"/>
        </w:rPr>
        <w:t>外观与材料试验</w:t>
      </w:r>
    </w:p>
    <w:p w14:paraId="2F89DDD8">
      <w:pPr>
        <w:pStyle w:val="168"/>
      </w:pPr>
      <w:r>
        <w:rPr>
          <w:rFonts w:hint="eastAsia"/>
        </w:rPr>
        <w:t>检查制造商提供的材料及技术资料，并实际检查设备。</w:t>
      </w:r>
    </w:p>
    <w:p w14:paraId="571081AE">
      <w:pPr>
        <w:pStyle w:val="168"/>
      </w:pPr>
      <w:r>
        <w:rPr>
          <w:rFonts w:hint="eastAsia"/>
        </w:rPr>
        <w:t>目视检查。</w:t>
      </w:r>
    </w:p>
    <w:p w14:paraId="2F4BE4BA">
      <w:pPr>
        <w:pStyle w:val="108"/>
        <w:spacing w:before="120" w:after="120"/>
      </w:pPr>
      <w:r>
        <w:rPr>
          <w:rFonts w:hint="eastAsia"/>
        </w:rPr>
        <w:t>清洁和消毒试验</w:t>
      </w:r>
    </w:p>
    <w:p w14:paraId="0D92785C">
      <w:pPr>
        <w:pStyle w:val="168"/>
      </w:pPr>
      <w:r>
        <w:rPr>
          <w:rFonts w:hint="eastAsia"/>
        </w:rPr>
        <w:t>查看设备程序编辑或设置界面是否具备相应选项。</w:t>
      </w:r>
    </w:p>
    <w:p w14:paraId="47200B28">
      <w:pPr>
        <w:pStyle w:val="168"/>
      </w:pPr>
      <w:r>
        <w:rPr>
          <w:rFonts w:hint="eastAsia"/>
        </w:rPr>
        <w:t>编辑程序，检查清洗机清洗阶段的参数设置；实际运行程序，检查设备运行时清洗阶段的状态指示和回收情况</w:t>
      </w:r>
      <w:r>
        <w:rPr>
          <w:rFonts w:hint="eastAsia"/>
          <w:color w:val="000000" w:themeColor="text1"/>
          <w14:textFill>
            <w14:solidFill>
              <w14:schemeClr w14:val="tx1"/>
            </w14:solidFill>
          </w14:textFill>
        </w:rPr>
        <w:t>。</w:t>
      </w:r>
    </w:p>
    <w:p w14:paraId="3358DE0A">
      <w:pPr>
        <w:pStyle w:val="168"/>
        <w:rPr>
          <w:rFonts w:hint="eastAsia"/>
        </w:rPr>
      </w:pPr>
      <w:r>
        <w:rPr>
          <w:rFonts w:hint="eastAsia"/>
        </w:rPr>
        <w:t>编辑程序，检查清洗机漂洗阶段的参数设置；实际运行程序，检查设备运行时漂洗阶段的状态指示和回收情况。</w:t>
      </w:r>
    </w:p>
    <w:p w14:paraId="734AFDAC">
      <w:pPr>
        <w:pStyle w:val="168"/>
        <w:rPr>
          <w:rFonts w:hint="eastAsia"/>
        </w:rPr>
      </w:pPr>
      <w:r>
        <w:rPr>
          <w:rFonts w:hint="eastAsia"/>
        </w:rPr>
        <w:t>编辑程序，检查清洗机冲洗阶段的参数设置；实际运行程序，检查设备运行时冲洗阶段的状态指示。</w:t>
      </w:r>
    </w:p>
    <w:p w14:paraId="1EF299BC">
      <w:pPr>
        <w:pStyle w:val="168"/>
        <w:rPr>
          <w:rFonts w:hint="eastAsia"/>
        </w:rPr>
      </w:pPr>
      <w:r>
        <w:rPr>
          <w:rFonts w:hint="eastAsia"/>
        </w:rPr>
        <w:t>采用附录B所给出的方法示例进行试验。</w:t>
      </w:r>
    </w:p>
    <w:p w14:paraId="5C008AA6">
      <w:pPr>
        <w:pStyle w:val="168"/>
        <w:rPr>
          <w:rFonts w:hint="eastAsia"/>
        </w:rPr>
      </w:pPr>
      <w:r>
        <w:rPr>
          <w:rFonts w:hint="eastAsia"/>
        </w:rPr>
        <w:t>使用温度验证仪或类似设备，记录</w:t>
      </w:r>
      <w:r>
        <w:rPr>
          <w:rFonts w:hint="eastAsia"/>
          <w:lang w:val="en-US" w:eastAsia="zh-CN"/>
        </w:rPr>
        <w:t>清洗物品</w:t>
      </w:r>
      <w:r>
        <w:rPr>
          <w:rFonts w:hint="eastAsia"/>
        </w:rPr>
        <w:t>在消毒阶段的温度曲线，并根据附录A公式计算</w:t>
      </w:r>
      <w:r>
        <w:rPr>
          <w:rFonts w:ascii="Times New Roman" w:eastAsia="Times New Roman"/>
          <w:spacing w:val="-4"/>
        </w:rPr>
        <w:t>A</w:t>
      </w:r>
      <w:r>
        <w:rPr>
          <w:rFonts w:hint="eastAsia" w:ascii="Times New Roman"/>
          <w:spacing w:val="-4"/>
          <w:vertAlign w:val="subscript"/>
        </w:rPr>
        <w:t>0</w:t>
      </w:r>
      <w:r>
        <w:rPr>
          <w:rFonts w:hint="eastAsia"/>
        </w:rPr>
        <w:t>值。</w:t>
      </w:r>
    </w:p>
    <w:p w14:paraId="1BD3FBD7">
      <w:pPr>
        <w:pStyle w:val="108"/>
        <w:spacing w:before="120" w:after="120"/>
      </w:pPr>
      <w:r>
        <w:rPr>
          <w:rFonts w:hint="eastAsia"/>
        </w:rPr>
        <w:t>清洗剂及其加注系统</w:t>
      </w:r>
    </w:p>
    <w:p w14:paraId="2E713269">
      <w:pPr>
        <w:pStyle w:val="168"/>
        <w:rPr>
          <w:rFonts w:hint="eastAsia"/>
        </w:rPr>
      </w:pPr>
      <w:r>
        <w:rPr>
          <w:rFonts w:hint="eastAsia"/>
        </w:rPr>
        <w:t>实际查看清洗机是否具备酸、碱两种独立控制的清洗剂加注装置。</w:t>
      </w:r>
    </w:p>
    <w:p w14:paraId="47A7AEAD">
      <w:pPr>
        <w:pStyle w:val="168"/>
        <w:rPr>
          <w:rFonts w:hint="eastAsia"/>
        </w:rPr>
      </w:pPr>
      <w:r>
        <w:rPr>
          <w:rFonts w:hint="eastAsia"/>
        </w:rPr>
        <w:t>查看清洗机的参数设置界面是否可以调节清洗剂使用剂量，且参数设置时是否具备密码保护。</w:t>
      </w:r>
    </w:p>
    <w:p w14:paraId="06E4F619">
      <w:pPr>
        <w:pStyle w:val="108"/>
        <w:spacing w:before="120" w:after="120"/>
        <w:rPr>
          <w:rFonts w:hint="eastAsia" w:hAnsi="黑体" w:cs="黑体"/>
          <w:color w:val="000000"/>
        </w:rPr>
      </w:pPr>
      <w:r>
        <w:rPr>
          <w:rFonts w:hint="eastAsia" w:hAnsi="黑体" w:cs="黑体"/>
          <w:color w:val="000000"/>
        </w:rPr>
        <w:t>密封门</w:t>
      </w:r>
      <w:r>
        <w:rPr>
          <w:rFonts w:hAnsi="黑体" w:cs="黑体"/>
          <w:color w:val="000000"/>
        </w:rPr>
        <w:t>及控制试验</w:t>
      </w:r>
    </w:p>
    <w:p w14:paraId="18C1C8FE">
      <w:pPr>
        <w:pStyle w:val="168"/>
        <w:rPr>
          <w:rFonts w:hint="eastAsia"/>
        </w:rPr>
      </w:pPr>
      <w:r>
        <w:rPr>
          <w:rFonts w:hint="eastAsia"/>
        </w:rPr>
        <w:t>清洗机一侧的门处于打开状态，查看是否可以打开另一侧的门</w:t>
      </w:r>
      <w:r>
        <w:t>。</w:t>
      </w:r>
    </w:p>
    <w:p w14:paraId="5D487CAE">
      <w:pPr>
        <w:pStyle w:val="168"/>
        <w:rPr>
          <w:rFonts w:hint="eastAsia"/>
        </w:rPr>
      </w:pPr>
      <w:r>
        <w:rPr>
          <w:rFonts w:hint="eastAsia"/>
        </w:rPr>
        <w:t>清洗机一侧的门处于打开状态，查看是否可以启动程序</w:t>
      </w:r>
      <w:r>
        <w:t>。</w:t>
      </w:r>
    </w:p>
    <w:p w14:paraId="09A761EB">
      <w:pPr>
        <w:pStyle w:val="108"/>
        <w:spacing w:before="120" w:after="120"/>
        <w:rPr>
          <w:rFonts w:hint="eastAsia" w:hAnsi="黑体" w:cs="黑体"/>
          <w:color w:val="000000"/>
        </w:rPr>
      </w:pPr>
      <w:r>
        <w:rPr>
          <w:rFonts w:hAnsi="黑体" w:cs="黑体"/>
          <w:color w:val="000000"/>
        </w:rPr>
        <w:t>水喷淋系统试验</w:t>
      </w:r>
    </w:p>
    <w:p w14:paraId="7564242C">
      <w:pPr>
        <w:pStyle w:val="168"/>
        <w:rPr>
          <w:rFonts w:hint="eastAsia"/>
        </w:rPr>
      </w:pPr>
      <w:r>
        <w:rPr>
          <w:rFonts w:hint="eastAsia"/>
        </w:rPr>
        <w:t>实际操作验证安装喷头的管道是否可拆卸，查看内外表面是否易于清洁</w:t>
      </w:r>
      <w:r>
        <w:t>。</w:t>
      </w:r>
    </w:p>
    <w:p w14:paraId="1DCCA7D8">
      <w:pPr>
        <w:pStyle w:val="16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通过核黄素清洗试验确定喷淋水是否完全覆盖</w:t>
      </w:r>
      <w:r>
        <w:rPr>
          <w:rFonts w:hint="eastAsia"/>
          <w:lang w:val="en-US" w:eastAsia="zh-CN"/>
        </w:rPr>
        <w:t>清洗物品</w:t>
      </w:r>
      <w:r>
        <w:rPr>
          <w:rFonts w:hint="eastAsia"/>
          <w:color w:val="000000" w:themeColor="text1"/>
          <w14:textFill>
            <w14:solidFill>
              <w14:schemeClr w14:val="tx1"/>
            </w14:solidFill>
          </w14:textFill>
        </w:rPr>
        <w:t>，具体测试方法见附录C。</w:t>
      </w:r>
    </w:p>
    <w:p w14:paraId="4F4FC6AF">
      <w:pPr>
        <w:pStyle w:val="108"/>
        <w:spacing w:before="120" w:after="120"/>
        <w:rPr>
          <w:rFonts w:hint="eastAsia" w:ascii="宋体" w:hAnsi="宋体"/>
          <w:color w:val="000000"/>
          <w:szCs w:val="21"/>
        </w:rPr>
      </w:pPr>
      <w:r>
        <w:rPr>
          <w:rFonts w:hint="eastAsia" w:ascii="宋体" w:hAnsi="宋体"/>
          <w:color w:val="000000"/>
          <w:szCs w:val="21"/>
        </w:rPr>
        <w:t>过滤系统试验</w:t>
      </w:r>
    </w:p>
    <w:p w14:paraId="428610C6">
      <w:pPr>
        <w:pStyle w:val="68"/>
        <w:numPr>
          <w:ilvl w:val="3"/>
          <w:numId w:val="0"/>
        </w:numPr>
        <w:spacing w:before="120" w:after="120"/>
        <w:ind w:firstLine="420" w:firstLineChars="200"/>
        <w:rPr>
          <w:rFonts w:hint="eastAsia" w:ascii="宋体" w:hAnsi="宋体"/>
          <w:color w:val="000000"/>
          <w:szCs w:val="21"/>
        </w:rPr>
      </w:pPr>
      <w:r>
        <w:rPr>
          <w:rFonts w:hint="eastAsia" w:ascii="宋体" w:hAnsi="宋体" w:eastAsia="宋体" w:cs="宋体"/>
          <w:color w:val="000000"/>
          <w:szCs w:val="21"/>
        </w:rPr>
        <w:t>实际查看清洗机舱内及管路是否安装过滤装置</w:t>
      </w:r>
      <w:r>
        <w:rPr>
          <w:rFonts w:ascii="宋体" w:hAnsi="宋体"/>
          <w:color w:val="000000"/>
          <w:szCs w:val="21"/>
        </w:rPr>
        <w:t>。</w:t>
      </w:r>
    </w:p>
    <w:p w14:paraId="2C3E56AB">
      <w:pPr>
        <w:pStyle w:val="108"/>
        <w:spacing w:before="120" w:after="120"/>
        <w:rPr>
          <w:rFonts w:hint="eastAsia" w:hAnsi="黑体" w:cs="黑体"/>
          <w:color w:val="000000"/>
        </w:rPr>
      </w:pPr>
      <w:r>
        <w:rPr>
          <w:rFonts w:hint="eastAsia" w:hAnsi="黑体" w:cs="黑体"/>
          <w:color w:val="000000"/>
        </w:rPr>
        <w:t>控制</w:t>
      </w:r>
      <w:r>
        <w:rPr>
          <w:rFonts w:hAnsi="黑体" w:cs="黑体"/>
          <w:color w:val="000000"/>
        </w:rPr>
        <w:t>系统试验</w:t>
      </w:r>
    </w:p>
    <w:p w14:paraId="6E8FB6AF">
      <w:pPr>
        <w:pStyle w:val="68"/>
        <w:spacing w:before="120" w:after="120"/>
        <w:rPr>
          <w:rFonts w:hint="eastAsia" w:hAnsi="黑体" w:cs="黑体"/>
          <w:color w:val="000000"/>
        </w:rPr>
      </w:pPr>
      <w:r>
        <w:rPr>
          <w:rFonts w:hint="eastAsia" w:hAnsi="黑体" w:cs="黑体"/>
          <w:color w:val="000000"/>
        </w:rPr>
        <w:t>控制系统要求试验</w:t>
      </w:r>
    </w:p>
    <w:p w14:paraId="1A604C3D">
      <w:pPr>
        <w:pStyle w:val="59"/>
        <w:numPr>
          <w:ilvl w:val="0"/>
          <w:numId w:val="39"/>
        </w:numPr>
        <w:ind w:firstLine="420"/>
        <w:rPr>
          <w:rFonts w:hint="eastAsia" w:hAnsi="宋体"/>
          <w:color w:val="000000"/>
          <w:szCs w:val="21"/>
        </w:rPr>
      </w:pPr>
      <w:r>
        <w:rPr>
          <w:rFonts w:hint="eastAsia" w:hAnsi="宋体"/>
          <w:color w:val="000000"/>
          <w:szCs w:val="21"/>
        </w:rPr>
        <w:t>实际操作控制面板，查看是否可以设定程序参数；</w:t>
      </w:r>
    </w:p>
    <w:p w14:paraId="7B5992F4">
      <w:pPr>
        <w:pStyle w:val="59"/>
        <w:numPr>
          <w:ilvl w:val="0"/>
          <w:numId w:val="39"/>
        </w:numPr>
        <w:ind w:firstLine="420"/>
        <w:rPr>
          <w:rFonts w:hint="eastAsia" w:hAnsi="宋体"/>
          <w:color w:val="000000"/>
          <w:szCs w:val="21"/>
        </w:rPr>
      </w:pPr>
      <w:r>
        <w:rPr>
          <w:rFonts w:hint="eastAsia" w:hAnsi="宋体"/>
          <w:color w:val="000000"/>
          <w:szCs w:val="21"/>
        </w:rPr>
        <w:t>程序运行过程中，实际操作控制面板，查看是否可以更改运行程序参数。</w:t>
      </w:r>
    </w:p>
    <w:p w14:paraId="36678FD4">
      <w:pPr>
        <w:pStyle w:val="68"/>
        <w:spacing w:before="120" w:after="120"/>
        <w:rPr>
          <w:rFonts w:hint="eastAsia" w:hAnsi="黑体" w:cs="黑体"/>
          <w:color w:val="000000"/>
        </w:rPr>
      </w:pPr>
      <w:r>
        <w:rPr>
          <w:rFonts w:hint="eastAsia" w:hAnsi="黑体" w:cs="黑体"/>
          <w:color w:val="000000"/>
        </w:rPr>
        <w:t>显示试验</w:t>
      </w:r>
    </w:p>
    <w:p w14:paraId="3E059527">
      <w:pPr>
        <w:pStyle w:val="59"/>
        <w:numPr>
          <w:ilvl w:val="0"/>
          <w:numId w:val="40"/>
        </w:numPr>
        <w:ind w:firstLine="420"/>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查看控制面板是否可以显示舱内</w:t>
      </w:r>
      <w:r>
        <w:rPr>
          <w:rFonts w:hint="eastAsia" w:hAnsi="宋体"/>
          <w:color w:val="000000" w:themeColor="text1"/>
          <w:szCs w:val="21"/>
          <w:lang w:val="en-US" w:eastAsia="zh-CN"/>
          <w14:textFill>
            <w14:solidFill>
              <w14:schemeClr w14:val="tx1"/>
            </w14:solidFill>
          </w14:textFill>
        </w:rPr>
        <w:t>和水箱的</w:t>
      </w:r>
      <w:r>
        <w:rPr>
          <w:rFonts w:hint="eastAsia" w:hAnsi="宋体"/>
          <w:color w:val="000000" w:themeColor="text1"/>
          <w:szCs w:val="21"/>
          <w14:textFill>
            <w14:solidFill>
              <w14:schemeClr w14:val="tx1"/>
            </w14:solidFill>
          </w14:textFill>
        </w:rPr>
        <w:t>温度、液位，以及门的状态；</w:t>
      </w:r>
    </w:p>
    <w:p w14:paraId="7737CA89">
      <w:pPr>
        <w:pStyle w:val="59"/>
        <w:numPr>
          <w:ilvl w:val="0"/>
          <w:numId w:val="40"/>
        </w:numPr>
        <w:ind w:firstLine="420"/>
        <w:rPr>
          <w:rFonts w:hint="eastAsia" w:hAnsi="宋体"/>
          <w:color w:val="000000"/>
          <w:szCs w:val="21"/>
        </w:rPr>
      </w:pPr>
      <w:r>
        <w:rPr>
          <w:rFonts w:hint="eastAsia" w:hAnsi="宋体"/>
          <w:color w:val="000000"/>
          <w:szCs w:val="21"/>
        </w:rPr>
        <w:t>程序运行中，查看控制面板是否显示</w:t>
      </w:r>
      <w:r>
        <w:rPr>
          <w:rFonts w:hint="eastAsia"/>
        </w:rPr>
        <w:t>运行进度、运行计时</w:t>
      </w:r>
      <w:r>
        <w:rPr>
          <w:rFonts w:hint="eastAsia" w:hAnsi="宋体"/>
          <w:color w:val="000000"/>
          <w:szCs w:val="21"/>
        </w:rPr>
        <w:t>；</w:t>
      </w:r>
    </w:p>
    <w:p w14:paraId="3261F403">
      <w:pPr>
        <w:pStyle w:val="59"/>
        <w:numPr>
          <w:ilvl w:val="0"/>
          <w:numId w:val="40"/>
        </w:numPr>
        <w:ind w:firstLine="420"/>
        <w:rPr>
          <w:rFonts w:hint="eastAsia" w:hAnsi="宋体"/>
          <w:color w:val="000000"/>
          <w:szCs w:val="21"/>
        </w:rPr>
      </w:pPr>
      <w:r>
        <w:rPr>
          <w:rFonts w:hint="eastAsia" w:hAnsi="宋体"/>
          <w:color w:val="000000"/>
          <w:szCs w:val="21"/>
        </w:rPr>
        <w:t>按照5.9试验方法查看控制面板是否显示报警信息。</w:t>
      </w:r>
    </w:p>
    <w:p w14:paraId="72DAF5DF">
      <w:pPr>
        <w:pStyle w:val="68"/>
        <w:spacing w:before="120" w:after="120"/>
        <w:rPr>
          <w:rFonts w:hint="eastAsia" w:hAnsi="黑体" w:cs="黑体"/>
          <w:color w:val="000000"/>
        </w:rPr>
      </w:pPr>
      <w:r>
        <w:rPr>
          <w:rFonts w:hint="eastAsia" w:hAnsi="黑体" w:cs="黑体"/>
          <w:color w:val="000000"/>
        </w:rPr>
        <w:t>温度控制</w:t>
      </w:r>
      <w:r>
        <w:rPr>
          <w:rFonts w:hAnsi="黑体" w:cs="黑体"/>
          <w:color w:val="000000"/>
        </w:rPr>
        <w:t>试验</w:t>
      </w:r>
    </w:p>
    <w:p w14:paraId="55176399">
      <w:pPr>
        <w:pStyle w:val="59"/>
        <w:numPr>
          <w:ilvl w:val="0"/>
          <w:numId w:val="41"/>
        </w:numPr>
        <w:ind w:firstLine="420"/>
        <w:rPr>
          <w:rFonts w:hint="eastAsia" w:hAnsi="宋体"/>
          <w:color w:val="000000"/>
          <w:szCs w:val="21"/>
        </w:rPr>
      </w:pPr>
      <w:bookmarkStart w:id="43" w:name="_Hlk171684111"/>
      <w:r>
        <w:rPr>
          <w:rFonts w:hint="eastAsia" w:hAnsi="宋体"/>
          <w:color w:val="000000"/>
          <w:szCs w:val="21"/>
        </w:rPr>
        <w:t>实际运行设备，使用温度验证仪或类似设备，检查</w:t>
      </w:r>
      <w:r>
        <w:rPr>
          <w:rFonts w:hint="eastAsia"/>
        </w:rPr>
        <w:t>无消毒要求的维持时间内</w:t>
      </w:r>
      <w:r>
        <w:rPr>
          <w:rFonts w:hint="eastAsia" w:hAnsi="宋体"/>
          <w:color w:val="000000"/>
          <w:szCs w:val="21"/>
        </w:rPr>
        <w:t>清洗机舱内温度是否介于设定温度的±5℃范围内</w:t>
      </w:r>
      <w:bookmarkEnd w:id="43"/>
      <w:r>
        <w:rPr>
          <w:rFonts w:hint="eastAsia" w:hAnsi="宋体"/>
          <w:color w:val="000000"/>
          <w:szCs w:val="21"/>
        </w:rPr>
        <w:t>；</w:t>
      </w:r>
    </w:p>
    <w:p w14:paraId="7D54BA85">
      <w:pPr>
        <w:pStyle w:val="59"/>
        <w:numPr>
          <w:ilvl w:val="0"/>
          <w:numId w:val="41"/>
        </w:numPr>
        <w:ind w:firstLine="420"/>
        <w:rPr>
          <w:rFonts w:hint="eastAsia" w:hAnsi="宋体"/>
          <w:color w:val="000000"/>
          <w:szCs w:val="21"/>
        </w:rPr>
      </w:pPr>
      <w:r>
        <w:rPr>
          <w:rFonts w:hint="eastAsia" w:hAnsi="宋体"/>
          <w:color w:val="000000"/>
          <w:szCs w:val="21"/>
        </w:rPr>
        <w:t>实际运行设备，使用温度验证仪或类似设备，检查</w:t>
      </w:r>
      <w:r>
        <w:rPr>
          <w:rFonts w:hint="eastAsia"/>
        </w:rPr>
        <w:t>有消毒要求的维持时间内</w:t>
      </w:r>
      <w:r>
        <w:rPr>
          <w:rFonts w:hint="eastAsia" w:hAnsi="宋体"/>
          <w:color w:val="000000"/>
          <w:szCs w:val="21"/>
        </w:rPr>
        <w:t>清洗机舱内温度是否介于设定温度的</w:t>
      </w:r>
      <w:r>
        <w:rPr>
          <w:rFonts w:hint="eastAsia"/>
        </w:rPr>
        <w:t>0～＋5℃</w:t>
      </w:r>
      <w:r>
        <w:rPr>
          <w:rFonts w:hint="eastAsia" w:hAnsi="宋体"/>
          <w:color w:val="000000"/>
          <w:szCs w:val="21"/>
        </w:rPr>
        <w:t>范围内。</w:t>
      </w:r>
    </w:p>
    <w:p w14:paraId="36848DA2">
      <w:pPr>
        <w:pStyle w:val="108"/>
        <w:spacing w:before="120" w:after="120"/>
        <w:rPr>
          <w:rFonts w:hint="eastAsia" w:hAnsi="黑体" w:cs="黑体"/>
          <w:color w:val="000000"/>
        </w:rPr>
      </w:pPr>
      <w:r>
        <w:rPr>
          <w:rFonts w:hint="eastAsia" w:hAnsi="黑体" w:cs="黑体"/>
          <w:color w:val="000000"/>
        </w:rPr>
        <w:t>报警试验</w:t>
      </w:r>
    </w:p>
    <w:p w14:paraId="163A4982">
      <w:pPr>
        <w:pStyle w:val="68"/>
        <w:spacing w:before="120" w:after="120"/>
        <w:rPr>
          <w:rFonts w:hint="eastAsia" w:hAnsi="黑体" w:cs="黑体"/>
          <w:color w:val="000000"/>
        </w:rPr>
      </w:pPr>
      <w:r>
        <w:rPr>
          <w:rFonts w:hint="eastAsia" w:hAnsi="黑体" w:cs="黑体"/>
          <w:color w:val="000000"/>
        </w:rPr>
        <w:t>报警要求试验</w:t>
      </w:r>
    </w:p>
    <w:p w14:paraId="5522C8E8">
      <w:pPr>
        <w:pStyle w:val="59"/>
        <w:ind w:firstLine="420"/>
      </w:pPr>
      <w:r>
        <w:rPr>
          <w:rFonts w:hint="eastAsia" w:hAnsi="黑体" w:cs="黑体"/>
          <w:color w:val="000000"/>
        </w:rPr>
        <w:t>通过5.10.1～5.10.4试验，查看设备是否能通过文字展示报警信息。</w:t>
      </w:r>
    </w:p>
    <w:p w14:paraId="32824D77">
      <w:pPr>
        <w:pStyle w:val="68"/>
        <w:spacing w:before="120" w:after="120"/>
        <w:rPr>
          <w:rFonts w:hint="eastAsia" w:hAnsi="黑体" w:cs="黑体"/>
          <w:color w:val="000000"/>
        </w:rPr>
      </w:pPr>
      <w:r>
        <w:rPr>
          <w:rFonts w:hint="eastAsia" w:hAnsi="黑体" w:cs="黑体"/>
          <w:color w:val="000000"/>
        </w:rPr>
        <w:t>密封门报警试验</w:t>
      </w:r>
    </w:p>
    <w:p w14:paraId="4BE29842">
      <w:pPr>
        <w:pStyle w:val="59"/>
        <w:numPr>
          <w:ilvl w:val="0"/>
          <w:numId w:val="42"/>
        </w:numPr>
        <w:ind w:firstLine="420"/>
      </w:pPr>
      <w:r>
        <w:rPr>
          <w:rFonts w:hint="eastAsia"/>
        </w:rPr>
        <w:t>打开清洗机密封门，启动程序，检查设备是否报警</w:t>
      </w:r>
      <w:r>
        <w:rPr>
          <w:rFonts w:hint="eastAsia"/>
          <w:lang w:val="en-US" w:eastAsia="zh-CN"/>
        </w:rPr>
        <w:t>以及程序是否启动</w:t>
      </w:r>
      <w:r>
        <w:rPr>
          <w:rFonts w:hint="eastAsia"/>
        </w:rPr>
        <w:t>；</w:t>
      </w:r>
    </w:p>
    <w:p w14:paraId="4EF80780">
      <w:pPr>
        <w:pStyle w:val="59"/>
        <w:numPr>
          <w:ilvl w:val="0"/>
          <w:numId w:val="42"/>
        </w:numPr>
        <w:ind w:firstLine="420"/>
      </w:pPr>
      <w:r>
        <w:rPr>
          <w:rFonts w:hint="eastAsia" w:hAnsi="宋体" w:cs="宋体"/>
          <w:color w:val="000000"/>
          <w:szCs w:val="21"/>
        </w:rPr>
        <w:t>清洗机一侧的门处于打开状态，打开另一侧的门，查看设备是否报警</w:t>
      </w:r>
      <w:r>
        <w:rPr>
          <w:rFonts w:hint="eastAsia" w:hAnsi="宋体" w:cs="宋体"/>
          <w:color w:val="000000"/>
          <w:szCs w:val="21"/>
          <w:lang w:val="en-US" w:eastAsia="zh-CN"/>
        </w:rPr>
        <w:t>以及门是否能被打开</w:t>
      </w:r>
      <w:r>
        <w:rPr>
          <w:rFonts w:hint="eastAsia" w:hAnsi="宋体" w:cs="宋体"/>
          <w:color w:val="000000"/>
          <w:szCs w:val="21"/>
        </w:rPr>
        <w:t>；</w:t>
      </w:r>
    </w:p>
    <w:p w14:paraId="1C448614">
      <w:pPr>
        <w:pStyle w:val="59"/>
        <w:numPr>
          <w:ilvl w:val="0"/>
          <w:numId w:val="42"/>
        </w:numPr>
        <w:ind w:firstLine="420"/>
      </w:pPr>
      <w:r>
        <w:rPr>
          <w:rFonts w:hint="eastAsia"/>
        </w:rPr>
        <w:t>实际运行设备程序，拔出清洗机密封门位置开关接线，模拟密封门打开，查看设备是否报警，程序是否停止。</w:t>
      </w:r>
    </w:p>
    <w:p w14:paraId="0BD8792C">
      <w:pPr>
        <w:pStyle w:val="68"/>
        <w:spacing w:before="120" w:after="120"/>
        <w:rPr>
          <w:rFonts w:hint="eastAsia" w:hAnsi="黑体" w:cs="黑体"/>
          <w:color w:val="000000"/>
        </w:rPr>
      </w:pPr>
      <w:r>
        <w:rPr>
          <w:rFonts w:hint="eastAsia" w:hAnsi="黑体" w:cs="黑体"/>
          <w:color w:val="000000"/>
        </w:rPr>
        <w:t>清洗剂报警试验</w:t>
      </w:r>
    </w:p>
    <w:p w14:paraId="0AAD408A">
      <w:pPr>
        <w:pStyle w:val="59"/>
        <w:ind w:firstLine="420"/>
      </w:pPr>
      <w:r>
        <w:rPr>
          <w:rFonts w:hint="eastAsia"/>
        </w:rPr>
        <w:t>依次将清洗剂浮子开关从清洗剂桶中取出，模拟桶中已无清洗剂，查看设备是否报警。</w:t>
      </w:r>
    </w:p>
    <w:p w14:paraId="3391A069">
      <w:pPr>
        <w:pStyle w:val="68"/>
        <w:spacing w:before="120" w:after="120"/>
        <w:rPr>
          <w:rFonts w:hint="eastAsia" w:hAnsi="黑体" w:cs="黑体"/>
          <w:color w:val="000000"/>
        </w:rPr>
      </w:pPr>
      <w:r>
        <w:rPr>
          <w:rFonts w:hint="eastAsia" w:hAnsi="黑体" w:cs="黑体"/>
          <w:color w:val="000000"/>
        </w:rPr>
        <w:t>温度、水量报警试验</w:t>
      </w:r>
    </w:p>
    <w:p w14:paraId="74C3B169">
      <w:pPr>
        <w:pStyle w:val="59"/>
        <w:numPr>
          <w:ilvl w:val="0"/>
          <w:numId w:val="43"/>
        </w:numPr>
        <w:ind w:firstLine="420"/>
      </w:pPr>
      <w:r>
        <w:rPr>
          <w:rFonts w:hint="eastAsia"/>
        </w:rPr>
        <w:t>实际运行程序，设置清洗温度在50</w:t>
      </w:r>
      <w:r>
        <w:rPr>
          <w:rFonts w:hint="eastAsia" w:hAnsi="宋体"/>
          <w:color w:val="000000"/>
          <w:szCs w:val="21"/>
        </w:rPr>
        <w:t>℃以上，且不进行任何循环水预热，在设备升温进程中，中断加热器热源（蒸汽源或电源），模拟设备升温慢，查看设备是否报警；</w:t>
      </w:r>
    </w:p>
    <w:p w14:paraId="1279FE1C">
      <w:pPr>
        <w:pStyle w:val="59"/>
        <w:numPr>
          <w:ilvl w:val="0"/>
          <w:numId w:val="43"/>
        </w:numPr>
        <w:ind w:firstLine="420"/>
      </w:pPr>
      <w:r>
        <w:rPr>
          <w:rFonts w:hint="eastAsia" w:hAnsi="宋体"/>
          <w:color w:val="000000"/>
          <w:szCs w:val="21"/>
        </w:rPr>
        <w:t>实际操作设备，使设备处于进水进程中，关闭设备水源，模拟设备进水慢，查看设备是否报警。</w:t>
      </w:r>
    </w:p>
    <w:p w14:paraId="6D16407A">
      <w:pPr>
        <w:pStyle w:val="108"/>
        <w:spacing w:before="120" w:after="120"/>
        <w:rPr>
          <w:rFonts w:hint="eastAsia" w:hAnsi="黑体" w:cs="黑体"/>
          <w:color w:val="000000"/>
        </w:rPr>
      </w:pPr>
      <w:r>
        <w:rPr>
          <w:rFonts w:hAnsi="黑体" w:cs="黑体"/>
          <w:color w:val="000000"/>
        </w:rPr>
        <w:t>通风系统试验</w:t>
      </w:r>
    </w:p>
    <w:p w14:paraId="09B46D07">
      <w:pPr>
        <w:pStyle w:val="59"/>
        <w:ind w:firstLine="420"/>
        <w:rPr>
          <w:rFonts w:hint="eastAsia" w:hAnsi="宋体"/>
          <w:color w:val="000000"/>
          <w:szCs w:val="21"/>
        </w:rPr>
      </w:pPr>
      <w:r>
        <w:rPr>
          <w:rFonts w:hint="eastAsia" w:hAnsi="宋体"/>
          <w:color w:val="000000"/>
          <w:szCs w:val="21"/>
        </w:rPr>
        <w:t xml:space="preserve">按照制造商要求连接排气管道，设置冲洗阶段温度≥80℃，冲洗水量≥50L或冲洗时间≥15秒，实际运行程序，目视检查设备舱内湿热蒸汽是否被排出。 </w:t>
      </w:r>
    </w:p>
    <w:p w14:paraId="69C75DD0">
      <w:pPr>
        <w:pStyle w:val="108"/>
        <w:spacing w:before="120" w:after="120"/>
        <w:rPr>
          <w:rFonts w:hint="eastAsia" w:hAnsi="黑体" w:cs="黑体"/>
          <w:color w:val="000000"/>
        </w:rPr>
      </w:pPr>
      <w:r>
        <w:rPr>
          <w:rFonts w:hint="eastAsia" w:hAnsi="黑体" w:cs="黑体"/>
          <w:color w:val="000000"/>
        </w:rPr>
        <w:t>电气安全试验</w:t>
      </w:r>
    </w:p>
    <w:p w14:paraId="2066DE37">
      <w:pPr>
        <w:pStyle w:val="59"/>
        <w:ind w:firstLine="420"/>
        <w:rPr>
          <w:rFonts w:hint="eastAsia" w:hAnsi="宋体"/>
          <w:color w:val="000000"/>
          <w:szCs w:val="21"/>
        </w:rPr>
      </w:pPr>
      <w:r>
        <w:rPr>
          <w:rFonts w:hint="eastAsia"/>
        </w:rPr>
        <w:t>按照GB</w:t>
      </w:r>
      <w:r>
        <w:rPr>
          <w:rFonts w:hint="eastAsia"/>
          <w:lang w:val="en-US" w:eastAsia="zh-CN"/>
        </w:rPr>
        <w:t>/T</w:t>
      </w:r>
      <w:r>
        <w:rPr>
          <w:rFonts w:hint="eastAsia"/>
        </w:rPr>
        <w:t xml:space="preserve"> </w:t>
      </w:r>
      <w:r>
        <w:rPr>
          <w:rFonts w:hint="eastAsia"/>
          <w:lang w:val="en-US" w:eastAsia="zh-CN"/>
        </w:rPr>
        <w:t>42125</w:t>
      </w:r>
      <w:r>
        <w:rPr>
          <w:rFonts w:hint="eastAsia"/>
        </w:rPr>
        <w:t>.1规定的方法进行实验。</w:t>
      </w:r>
    </w:p>
    <w:p w14:paraId="25679BCE">
      <w:pPr>
        <w:pStyle w:val="107"/>
        <w:spacing w:before="240" w:after="240"/>
        <w:rPr>
          <w:rFonts w:hint="eastAsia" w:hAnsi="黑体" w:cs="黑体"/>
          <w:color w:val="000000"/>
        </w:rPr>
      </w:pPr>
      <w:r>
        <w:rPr>
          <w:rFonts w:hAnsi="黑体" w:cs="黑体"/>
          <w:color w:val="000000"/>
        </w:rPr>
        <w:t>标</w:t>
      </w:r>
      <w:r>
        <w:rPr>
          <w:rFonts w:hint="eastAsia" w:hAnsi="黑体" w:cs="黑体"/>
          <w:color w:val="000000"/>
          <w:lang w:val="en-US" w:eastAsia="zh-CN"/>
        </w:rPr>
        <w:t>志</w:t>
      </w:r>
      <w:r>
        <w:rPr>
          <w:rFonts w:hAnsi="黑体" w:cs="黑体"/>
          <w:color w:val="000000"/>
        </w:rPr>
        <w:t>与使用说明书</w:t>
      </w:r>
    </w:p>
    <w:p w14:paraId="12D0EDAE">
      <w:pPr>
        <w:pStyle w:val="108"/>
        <w:spacing w:before="120" w:after="120"/>
        <w:rPr>
          <w:rFonts w:hint="eastAsia" w:hAnsi="黑体" w:cs="黑体"/>
          <w:color w:val="000000"/>
        </w:rPr>
      </w:pPr>
      <w:r>
        <w:rPr>
          <w:rFonts w:hAnsi="黑体" w:cs="黑体"/>
          <w:color w:val="000000"/>
        </w:rPr>
        <w:t>标</w:t>
      </w:r>
      <w:r>
        <w:rPr>
          <w:rFonts w:hint="eastAsia" w:hAnsi="黑体" w:cs="黑体"/>
          <w:color w:val="000000"/>
          <w:lang w:val="en-US" w:eastAsia="zh-CN"/>
        </w:rPr>
        <w:t>志</w:t>
      </w:r>
    </w:p>
    <w:p w14:paraId="743AD665">
      <w:pPr>
        <w:pStyle w:val="59"/>
        <w:ind w:firstLine="420"/>
        <w:rPr>
          <w:rFonts w:hint="eastAsia" w:hAnsi="宋体"/>
          <w:color w:val="000000"/>
          <w:szCs w:val="21"/>
        </w:rPr>
      </w:pPr>
      <w:r>
        <w:rPr>
          <w:rFonts w:hint="eastAsia" w:hAnsi="宋体"/>
          <w:color w:val="000000"/>
          <w:szCs w:val="21"/>
        </w:rPr>
        <w:t>清洗机应具备醒目明显的标志，包括警示标</w:t>
      </w:r>
      <w:r>
        <w:rPr>
          <w:rFonts w:hint="eastAsia" w:hAnsi="宋体"/>
          <w:color w:val="000000"/>
          <w:szCs w:val="21"/>
          <w:lang w:val="en-US" w:eastAsia="zh-CN"/>
        </w:rPr>
        <w:t>志</w:t>
      </w:r>
      <w:r>
        <w:rPr>
          <w:rFonts w:hint="eastAsia" w:hAnsi="宋体"/>
          <w:color w:val="000000"/>
          <w:szCs w:val="21"/>
        </w:rPr>
        <w:t>、禁止标</w:t>
      </w:r>
      <w:r>
        <w:rPr>
          <w:rFonts w:hint="eastAsia" w:hAnsi="宋体"/>
          <w:color w:val="000000"/>
          <w:szCs w:val="21"/>
          <w:lang w:val="en-US" w:eastAsia="zh-CN"/>
        </w:rPr>
        <w:t>志</w:t>
      </w:r>
      <w:r>
        <w:rPr>
          <w:rFonts w:hint="eastAsia" w:hAnsi="宋体"/>
          <w:color w:val="000000"/>
          <w:szCs w:val="21"/>
        </w:rPr>
        <w:t>、操作标志和安全提示标志。</w:t>
      </w:r>
    </w:p>
    <w:p w14:paraId="103FC4A6">
      <w:pPr>
        <w:pStyle w:val="108"/>
        <w:spacing w:before="120" w:after="120"/>
        <w:rPr>
          <w:rFonts w:hint="eastAsia" w:hAnsi="黑体" w:cs="黑体"/>
          <w:color w:val="000000"/>
        </w:rPr>
      </w:pPr>
      <w:bookmarkStart w:id="44" w:name="_Hlk171684500"/>
      <w:r>
        <w:rPr>
          <w:rFonts w:hAnsi="黑体" w:cs="黑体"/>
          <w:color w:val="000000"/>
        </w:rPr>
        <w:t>铭牌</w:t>
      </w:r>
      <w:bookmarkEnd w:id="44"/>
    </w:p>
    <w:p w14:paraId="7967D3C4">
      <w:pPr>
        <w:pStyle w:val="59"/>
        <w:ind w:firstLine="420"/>
        <w:rPr>
          <w:rFonts w:hint="eastAsia" w:hAnsi="宋体"/>
          <w:color w:val="000000"/>
          <w:szCs w:val="21"/>
        </w:rPr>
      </w:pPr>
      <w:bookmarkStart w:id="45" w:name="_Hlk171684559"/>
      <w:r>
        <w:rPr>
          <w:rFonts w:hAnsi="宋体"/>
          <w:color w:val="000000"/>
          <w:szCs w:val="21"/>
        </w:rPr>
        <w:t>清洗</w:t>
      </w:r>
      <w:r>
        <w:rPr>
          <w:rFonts w:hint="eastAsia" w:hAnsi="宋体"/>
          <w:color w:val="000000"/>
          <w:szCs w:val="21"/>
        </w:rPr>
        <w:t>机</w:t>
      </w:r>
      <w:r>
        <w:rPr>
          <w:rFonts w:hAnsi="宋体"/>
          <w:color w:val="000000"/>
          <w:szCs w:val="21"/>
        </w:rPr>
        <w:t>的铭牌应清晰、耐用，固定在机器的明显部位，除国家相关法规要求外，还应有如下内容：</w:t>
      </w:r>
      <w:bookmarkEnd w:id="45"/>
    </w:p>
    <w:p w14:paraId="1F3400A3">
      <w:pPr>
        <w:pStyle w:val="177"/>
        <w:numPr>
          <w:ilvl w:val="0"/>
          <w:numId w:val="44"/>
        </w:numPr>
      </w:pPr>
      <w:r>
        <w:rPr>
          <w:rFonts w:hint="eastAsia" w:hAnsi="宋体"/>
          <w:color w:val="000000"/>
          <w:szCs w:val="21"/>
        </w:rPr>
        <w:t>设备型号；</w:t>
      </w:r>
    </w:p>
    <w:p w14:paraId="29093F90">
      <w:pPr>
        <w:pStyle w:val="177"/>
        <w:numPr>
          <w:ilvl w:val="0"/>
          <w:numId w:val="44"/>
        </w:numPr>
      </w:pPr>
      <w:r>
        <w:rPr>
          <w:rFonts w:hint="eastAsia" w:hAnsi="宋体"/>
          <w:color w:val="000000"/>
          <w:szCs w:val="21"/>
        </w:rPr>
        <w:t>设备名称；</w:t>
      </w:r>
    </w:p>
    <w:p w14:paraId="62D842B0">
      <w:pPr>
        <w:pStyle w:val="177"/>
        <w:numPr>
          <w:ilvl w:val="0"/>
          <w:numId w:val="44"/>
        </w:numPr>
      </w:pPr>
      <w:r>
        <w:rPr>
          <w:rFonts w:hint="eastAsia" w:hAnsi="宋体"/>
          <w:color w:val="000000"/>
          <w:szCs w:val="21"/>
        </w:rPr>
        <w:t>设备柜号；</w:t>
      </w:r>
    </w:p>
    <w:p w14:paraId="1D834FCD">
      <w:pPr>
        <w:pStyle w:val="177"/>
        <w:numPr>
          <w:ilvl w:val="0"/>
          <w:numId w:val="44"/>
        </w:numPr>
      </w:pPr>
      <w:r>
        <w:rPr>
          <w:rFonts w:hint="eastAsia" w:hAnsi="宋体"/>
          <w:color w:val="000000"/>
          <w:szCs w:val="21"/>
        </w:rPr>
        <w:t>电源电压、频率、额定功率；</w:t>
      </w:r>
    </w:p>
    <w:p w14:paraId="51993A99">
      <w:pPr>
        <w:pStyle w:val="177"/>
        <w:numPr>
          <w:ilvl w:val="0"/>
          <w:numId w:val="44"/>
        </w:numPr>
      </w:pPr>
      <w:r>
        <w:rPr>
          <w:rFonts w:hint="eastAsia" w:hAnsi="宋体"/>
          <w:color w:val="000000"/>
          <w:szCs w:val="21"/>
        </w:rPr>
        <w:t>生产日期；</w:t>
      </w:r>
    </w:p>
    <w:p w14:paraId="7E69D239">
      <w:pPr>
        <w:pStyle w:val="177"/>
        <w:numPr>
          <w:ilvl w:val="0"/>
          <w:numId w:val="44"/>
        </w:numPr>
      </w:pPr>
      <w:r>
        <w:rPr>
          <w:rFonts w:hAnsi="宋体"/>
          <w:color w:val="000000"/>
          <w:szCs w:val="21"/>
        </w:rPr>
        <w:t>净重。</w:t>
      </w:r>
    </w:p>
    <w:p w14:paraId="3CB2E252">
      <w:pPr>
        <w:pStyle w:val="107"/>
        <w:spacing w:before="240" w:after="240"/>
        <w:rPr>
          <w:rFonts w:hint="eastAsia" w:hAnsi="黑体" w:cs="黑体"/>
          <w:color w:val="000000"/>
        </w:rPr>
      </w:pPr>
      <w:r>
        <w:rPr>
          <w:rFonts w:hAnsi="黑体" w:cs="黑体"/>
          <w:color w:val="000000"/>
        </w:rPr>
        <w:t>包装、运输、贮存</w:t>
      </w:r>
    </w:p>
    <w:p w14:paraId="35A14951">
      <w:pPr>
        <w:pStyle w:val="108"/>
        <w:spacing w:before="120" w:after="120"/>
        <w:rPr>
          <w:rFonts w:hint="eastAsia" w:hAnsi="黑体" w:cs="黑体"/>
          <w:color w:val="000000"/>
        </w:rPr>
      </w:pPr>
      <w:r>
        <w:rPr>
          <w:rFonts w:hAnsi="黑体" w:cs="黑体"/>
          <w:color w:val="000000"/>
        </w:rPr>
        <w:t>包装</w:t>
      </w:r>
    </w:p>
    <w:p w14:paraId="078686FD">
      <w:pPr>
        <w:pStyle w:val="168"/>
        <w:rPr>
          <w:rFonts w:hint="eastAsia"/>
        </w:rPr>
      </w:pPr>
      <w:r>
        <w:rPr>
          <w:rFonts w:hint="eastAsia"/>
        </w:rPr>
        <w:t>包装箱应符合防潮、防雨要求，保证产品不发生自然损坏</w:t>
      </w:r>
      <w:r>
        <w:t>。</w:t>
      </w:r>
    </w:p>
    <w:p w14:paraId="4EF5543A">
      <w:pPr>
        <w:pStyle w:val="168"/>
        <w:rPr>
          <w:rFonts w:hint="eastAsia"/>
        </w:rPr>
      </w:pPr>
      <w:r>
        <w:rPr>
          <w:rFonts w:hint="eastAsia"/>
        </w:rPr>
        <w:t>清洗机在包装箱内应固定牢靠，防止运输时发生松动和擦伤，具体要求遵照订货合同的相关规定。</w:t>
      </w:r>
    </w:p>
    <w:p w14:paraId="34AD1761">
      <w:pPr>
        <w:pStyle w:val="168"/>
      </w:pPr>
      <w:r>
        <w:rPr>
          <w:rFonts w:hint="eastAsia"/>
        </w:rPr>
        <w:t>包装箱内应至少有下列随机文件：</w:t>
      </w:r>
    </w:p>
    <w:p w14:paraId="6F66A3B3">
      <w:pPr>
        <w:pStyle w:val="177"/>
        <w:numPr>
          <w:ilvl w:val="0"/>
          <w:numId w:val="45"/>
        </w:numPr>
      </w:pPr>
      <w:r>
        <w:rPr>
          <w:rFonts w:hAnsi="宋体"/>
          <w:color w:val="000000"/>
          <w:szCs w:val="21"/>
        </w:rPr>
        <w:t>产品检验合格证；</w:t>
      </w:r>
    </w:p>
    <w:p w14:paraId="4FA30476">
      <w:pPr>
        <w:pStyle w:val="177"/>
        <w:numPr>
          <w:ilvl w:val="0"/>
          <w:numId w:val="45"/>
        </w:numPr>
      </w:pPr>
      <w:r>
        <w:rPr>
          <w:rFonts w:hAnsi="宋体"/>
          <w:color w:val="000000"/>
          <w:szCs w:val="21"/>
        </w:rPr>
        <w:t>产品使用说明书；</w:t>
      </w:r>
    </w:p>
    <w:p w14:paraId="3BEEF537">
      <w:pPr>
        <w:pStyle w:val="177"/>
        <w:numPr>
          <w:ilvl w:val="0"/>
          <w:numId w:val="45"/>
        </w:numPr>
      </w:pPr>
      <w:r>
        <w:rPr>
          <w:rFonts w:hAnsi="宋体"/>
          <w:color w:val="000000"/>
          <w:szCs w:val="21"/>
        </w:rPr>
        <w:t>装箱清单。</w:t>
      </w:r>
    </w:p>
    <w:p w14:paraId="59420A5B">
      <w:pPr>
        <w:pStyle w:val="108"/>
        <w:spacing w:before="120" w:after="120"/>
        <w:rPr>
          <w:rFonts w:hint="eastAsia" w:hAnsi="黑体" w:cs="黑体"/>
          <w:color w:val="000000"/>
        </w:rPr>
      </w:pPr>
      <w:r>
        <w:rPr>
          <w:rFonts w:hAnsi="黑体" w:cs="黑体"/>
          <w:color w:val="000000"/>
        </w:rPr>
        <w:t>运输</w:t>
      </w:r>
    </w:p>
    <w:p w14:paraId="55943AEB">
      <w:pPr>
        <w:pStyle w:val="59"/>
        <w:ind w:firstLine="420"/>
        <w:rPr>
          <w:rFonts w:hint="eastAsia" w:hAnsi="宋体"/>
          <w:color w:val="000000"/>
          <w:szCs w:val="21"/>
        </w:rPr>
      </w:pPr>
      <w:r>
        <w:rPr>
          <w:rFonts w:hAnsi="宋体"/>
          <w:color w:val="000000"/>
          <w:szCs w:val="21"/>
        </w:rPr>
        <w:t>运输要求按订货合同规定。</w:t>
      </w:r>
    </w:p>
    <w:p w14:paraId="32A53EDC">
      <w:pPr>
        <w:pStyle w:val="108"/>
        <w:spacing w:before="120" w:after="120"/>
        <w:rPr>
          <w:rFonts w:hint="eastAsia" w:hAnsi="黑体" w:cs="黑体"/>
          <w:color w:val="000000"/>
        </w:rPr>
      </w:pPr>
      <w:r>
        <w:rPr>
          <w:rFonts w:hAnsi="黑体" w:cs="黑体"/>
          <w:color w:val="000000"/>
        </w:rPr>
        <w:t>贮存</w:t>
      </w:r>
    </w:p>
    <w:p w14:paraId="08695092">
      <w:pPr>
        <w:pStyle w:val="59"/>
        <w:ind w:firstLine="420"/>
        <w:rPr>
          <w:rFonts w:hint="eastAsia" w:hAnsi="宋体"/>
          <w:color w:val="000000"/>
          <w:szCs w:val="21"/>
        </w:rPr>
      </w:pPr>
      <w:r>
        <w:rPr>
          <w:rFonts w:hAnsi="宋体"/>
          <w:color w:val="000000"/>
          <w:szCs w:val="21"/>
        </w:rPr>
        <w:t>清洗</w:t>
      </w:r>
      <w:r>
        <w:rPr>
          <w:rFonts w:hint="eastAsia" w:hAnsi="宋体"/>
          <w:color w:val="000000"/>
          <w:szCs w:val="21"/>
        </w:rPr>
        <w:t>机</w:t>
      </w:r>
      <w:r>
        <w:rPr>
          <w:rFonts w:hAnsi="宋体"/>
          <w:color w:val="000000"/>
          <w:szCs w:val="21"/>
        </w:rPr>
        <w:t>应贮存在温度为-20℃</w:t>
      </w:r>
      <w:r>
        <w:rPr>
          <w:rFonts w:hint="eastAsia" w:hAnsi="宋体"/>
          <w:color w:val="000000"/>
          <w:szCs w:val="21"/>
        </w:rPr>
        <w:t>～</w:t>
      </w:r>
      <w:r>
        <w:rPr>
          <w:rFonts w:hAnsi="宋体"/>
          <w:color w:val="000000"/>
          <w:szCs w:val="21"/>
        </w:rPr>
        <w:t>55℃,相对湿度为≤85%,无腐蚀气体和通风良好的室内或有遮蔽的场所。</w:t>
      </w:r>
    </w:p>
    <w:p w14:paraId="4B44B1ED">
      <w:pPr>
        <w:pStyle w:val="59"/>
        <w:ind w:firstLine="0" w:firstLineChars="0"/>
      </w:pPr>
    </w:p>
    <w:p w14:paraId="256AB67A">
      <w:pPr>
        <w:pStyle w:val="59"/>
        <w:ind w:firstLine="420"/>
        <w:sectPr>
          <w:pgSz w:w="11906" w:h="16838"/>
          <w:pgMar w:top="1928" w:right="1134" w:bottom="1134" w:left="1134" w:header="1418" w:footer="1134" w:gutter="284"/>
          <w:pgNumType w:start="1"/>
          <w:cols w:space="425" w:num="1"/>
          <w:formProt w:val="0"/>
          <w:docGrid w:linePitch="312" w:charSpace="0"/>
        </w:sectPr>
      </w:pPr>
    </w:p>
    <w:bookmarkEnd w:id="21"/>
    <w:p w14:paraId="09E736F2">
      <w:pPr>
        <w:pStyle w:val="201"/>
        <w:rPr>
          <w:rFonts w:hint="eastAsia"/>
          <w:vanish w:val="0"/>
        </w:rPr>
      </w:pPr>
      <w:bookmarkStart w:id="46" w:name="BookMark5"/>
    </w:p>
    <w:p w14:paraId="0633A67A">
      <w:pPr>
        <w:pStyle w:val="202"/>
        <w:rPr>
          <w:vanish w:val="0"/>
        </w:rPr>
      </w:pPr>
    </w:p>
    <w:p w14:paraId="2FE9CF15">
      <w:pPr>
        <w:pStyle w:val="79"/>
        <w:spacing w:before="120" w:beforeLines="50" w:afterLines="0"/>
        <w:rPr>
          <w:rFonts w:hint="eastAsia" w:hAnsi="黑体" w:cs="黑体"/>
        </w:rPr>
      </w:pPr>
      <w:r>
        <w:br w:type="textWrapping"/>
      </w:r>
      <w:r>
        <w:rPr>
          <w:rFonts w:hint="eastAsia" w:hAnsi="黑体" w:cs="黑体"/>
        </w:rPr>
        <w:t>（资料性）</w:t>
      </w:r>
    </w:p>
    <w:p w14:paraId="59265A16">
      <w:pPr>
        <w:pStyle w:val="59"/>
        <w:ind w:firstLine="0" w:firstLineChars="0"/>
        <w:jc w:val="center"/>
      </w:pPr>
      <w:r>
        <w:rPr>
          <w:rFonts w:ascii="Times New Roman" w:eastAsia="Times New Roman"/>
          <w:spacing w:val="-4"/>
          <w:szCs w:val="21"/>
        </w:rPr>
        <w:t>A</w:t>
      </w:r>
      <w:r>
        <w:rPr>
          <w:rFonts w:hint="eastAsia" w:ascii="Times New Roman"/>
          <w:spacing w:val="-4"/>
          <w:szCs w:val="21"/>
          <w:vertAlign w:val="subscript"/>
        </w:rPr>
        <w:t>0</w:t>
      </w:r>
      <w:r>
        <w:rPr>
          <w:rFonts w:hint="eastAsia" w:ascii="黑体" w:hAnsi="黑体" w:eastAsia="黑体" w:cs="黑体"/>
        </w:rPr>
        <w:t>概念——湿热消毒的等效致死性</w:t>
      </w:r>
    </w:p>
    <w:p w14:paraId="18802FDC">
      <w:pPr>
        <w:pStyle w:val="81"/>
        <w:spacing w:before="120" w:after="120"/>
      </w:pPr>
      <w:r>
        <w:rPr>
          <w:rFonts w:hint="eastAsia"/>
        </w:rPr>
        <w:t>概述</w:t>
      </w:r>
    </w:p>
    <w:p w14:paraId="0B0B02EB">
      <w:pPr>
        <w:spacing w:before="69" w:line="250" w:lineRule="auto"/>
        <w:ind w:left="19" w:right="133" w:firstLine="409"/>
        <w:rPr>
          <w:rFonts w:hint="eastAsia" w:ascii="宋体" w:hAnsi="宋体" w:cs="宋体"/>
          <w:spacing w:val="2"/>
        </w:rPr>
      </w:pPr>
      <w:r>
        <w:rPr>
          <w:rFonts w:hint="eastAsia" w:ascii="宋体" w:hAnsi="宋体" w:cs="宋体"/>
          <w:spacing w:val="2"/>
        </w:rPr>
        <w:t>湿热消毒过程中，在特定温度下维持规定的时间，可对标准数量的微生物产生预期的致死效果。实际操作中，为了便于使用并比较消毒水平，定义“</w:t>
      </w:r>
      <w:r>
        <w:rPr>
          <w:rFonts w:ascii="Times New Roman" w:hAnsi="Times New Roman" w:eastAsia="Times New Roman"/>
          <w:spacing w:val="-3"/>
          <w:sz w:val="23"/>
          <w:szCs w:val="23"/>
        </w:rPr>
        <w:t>A</w:t>
      </w:r>
      <w:r>
        <w:rPr>
          <w:rFonts w:hint="eastAsia" w:ascii="宋体" w:hAnsi="宋体" w:cs="宋体"/>
          <w:spacing w:val="2"/>
        </w:rPr>
        <w:t>”为在80℃条件下产生给定消毒水平的等效时间（以秒计时）。</w:t>
      </w:r>
    </w:p>
    <w:p w14:paraId="47338772">
      <w:pPr>
        <w:pStyle w:val="81"/>
        <w:spacing w:before="120" w:after="120"/>
      </w:pPr>
      <w:r>
        <w:rPr>
          <w:rFonts w:ascii="Times New Roman" w:eastAsia="Times New Roman"/>
          <w:spacing w:val="-4"/>
          <w:szCs w:val="21"/>
        </w:rPr>
        <w:t>A</w:t>
      </w:r>
      <w:r>
        <w:rPr>
          <w:rFonts w:hint="eastAsia"/>
        </w:rPr>
        <w:t>值的数学表达式</w:t>
      </w:r>
    </w:p>
    <w:p w14:paraId="32A91845">
      <w:pPr>
        <w:pStyle w:val="116"/>
      </w:pPr>
      <w:r>
        <w:rPr>
          <w:rFonts w:hint="eastAsia"/>
        </w:rPr>
        <w:tab/>
      </w:r>
      <m:oMath>
        <m:r>
          <m:rPr/>
          <w:rPr>
            <w:rFonts w:ascii="Cambria Math" w:hAnsi="Cambria Math"/>
          </w:rPr>
          <m:t>A=</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p>
              <m:sSupPr>
                <m:ctrlPr>
                  <w:rPr>
                    <w:rFonts w:ascii="Cambria Math" w:hAnsi="Cambria Math"/>
                    <w:i/>
                  </w:rPr>
                </m:ctrlPr>
              </m:sSupPr>
              <m:e>
                <m:r>
                  <m:rPr/>
                  <w:rPr>
                    <w:rFonts w:ascii="Cambria Math" w:hAnsi="Cambria Math"/>
                  </w:rPr>
                  <m:t>10</m:t>
                </m:r>
                <m:ctrlPr>
                  <w:rPr>
                    <w:rFonts w:ascii="Cambria Math" w:hAnsi="Cambria Math"/>
                    <w:i/>
                  </w:rPr>
                </m:ctrlPr>
              </m:e>
              <m:sup>
                <m:f>
                  <m:fPr>
                    <m:ctrlPr>
                      <w:rPr>
                        <w:rFonts w:ascii="Cambria Math" w:hAnsi="Cambria Math"/>
                        <w:i/>
                      </w:rPr>
                    </m:ctrlPr>
                  </m:fPr>
                  <m:num>
                    <m:r>
                      <m:rPr/>
                      <w:rPr>
                        <w:rFonts w:ascii="Cambria Math" w:hAnsi="Cambria Math"/>
                      </w:rPr>
                      <m:t>T−80</m:t>
                    </m:r>
                    <m:ctrlPr>
                      <w:rPr>
                        <w:rFonts w:ascii="Cambria Math" w:hAnsi="Cambria Math"/>
                        <w:i/>
                      </w:rPr>
                    </m:ctrlPr>
                  </m:num>
                  <m:den>
                    <m:r>
                      <m:rPr/>
                      <w:rPr>
                        <w:rFonts w:ascii="Cambria Math" w:hAnsi="Cambria Math"/>
                      </w:rPr>
                      <m:t>Z</m:t>
                    </m:r>
                    <m:ctrlPr>
                      <w:rPr>
                        <w:rFonts w:ascii="Cambria Math" w:hAnsi="Cambria Math"/>
                        <w:i/>
                      </w:rPr>
                    </m:ctrlPr>
                  </m:den>
                </m:f>
                <m:ctrlPr>
                  <w:rPr>
                    <w:rFonts w:ascii="Cambria Math" w:hAnsi="Cambria Math"/>
                    <w:i/>
                  </w:rPr>
                </m:ctrlPr>
              </m:sup>
            </m:sSup>
            <m:r>
              <m:rPr/>
              <w:rPr>
                <w:rFonts w:ascii="Cambria Math" w:hAnsi="Cambria Math"/>
              </w:rPr>
              <m:t>×∆t</m:t>
            </m:r>
            <m:ctrlPr>
              <w:rPr>
                <w:rFonts w:ascii="Cambria Math" w:hAnsi="Cambria Math"/>
                <w:i/>
              </w:rPr>
            </m:ctrlPr>
          </m:e>
        </m:nary>
      </m:oMath>
      <w:r>
        <w:rPr>
          <w:rFonts w:hint="eastAsia" w:ascii="微软雅黑" w:hAnsi="微软雅黑" w:eastAsia="微软雅黑"/>
        </w:rPr>
        <w:tab/>
      </w:r>
      <w:r>
        <w:t>(</w:t>
      </w:r>
      <w:r>
        <w:rPr>
          <w:rFonts w:hint="eastAsia"/>
        </w:rPr>
        <w:t>A</w:t>
      </w:r>
      <w:r>
        <w:t>.</w:t>
      </w:r>
      <w:r>
        <w:fldChar w:fldCharType="begin"/>
      </w:r>
      <w:r>
        <w:instrText xml:space="preserve"> seq fulu_equation_133868275661739717 </w:instrText>
      </w:r>
      <w:r>
        <w:fldChar w:fldCharType="separate"/>
      </w:r>
      <w:r>
        <w:rPr>
          <w:rFonts w:hint="eastAsia"/>
        </w:rPr>
        <w:t>1</w:t>
      </w:r>
      <w:r>
        <w:fldChar w:fldCharType="end"/>
      </w:r>
      <w:r>
        <w:t>)</w:t>
      </w:r>
    </w:p>
    <w:p w14:paraId="29D1EF6B">
      <w:pPr>
        <w:pStyle w:val="58"/>
        <w:ind w:firstLine="420"/>
        <w:rPr>
          <w:rFonts w:hint="eastAsia"/>
        </w:rPr>
      </w:pPr>
      <w:r>
        <w:rPr>
          <w:rFonts w:hint="eastAsia"/>
        </w:rPr>
        <w:t>式中：</w:t>
      </w:r>
    </w:p>
    <w:p w14:paraId="74D09984">
      <w:pPr>
        <w:spacing w:before="91" w:line="220" w:lineRule="auto"/>
        <w:ind w:left="430"/>
        <w:rPr>
          <w:rFonts w:ascii="宋体" w:hAnsi="Times New Roman"/>
          <w:kern w:val="0"/>
          <w:szCs w:val="20"/>
        </w:rPr>
      </w:pPr>
      <w:r>
        <w:rPr>
          <w:rFonts w:ascii="Times New Roman" w:hAnsi="Times New Roman"/>
        </w:rPr>
        <w:t>Z</w:t>
      </w:r>
      <w:r>
        <w:rPr>
          <w:rFonts w:hint="eastAsia" w:ascii="宋体" w:hAnsi="Times New Roman"/>
          <w:kern w:val="0"/>
          <w:szCs w:val="20"/>
        </w:rPr>
        <w:t>——指微生物杀灭时间减少到1/10所需要升高的温度；</w:t>
      </w:r>
    </w:p>
    <w:p w14:paraId="376542F3">
      <w:pPr>
        <w:spacing w:before="72" w:line="283" w:lineRule="auto"/>
        <w:ind w:left="430"/>
        <w:rPr>
          <w:rFonts w:ascii="宋体" w:hAnsi="Times New Roman"/>
          <w:kern w:val="0"/>
          <w:szCs w:val="20"/>
        </w:rPr>
      </w:pPr>
      <w:r>
        <w:rPr>
          <w:rFonts w:ascii="Times New Roman" w:hAnsi="Times New Roman" w:eastAsia="Times New Roman"/>
          <w:spacing w:val="-3"/>
          <w:sz w:val="23"/>
          <w:szCs w:val="23"/>
        </w:rPr>
        <w:t>T</w:t>
      </w:r>
      <w:r>
        <w:rPr>
          <w:rFonts w:hint="eastAsia" w:ascii="宋体" w:hAnsi="Times New Roman"/>
          <w:kern w:val="0"/>
          <w:szCs w:val="20"/>
        </w:rPr>
        <w:t>——</w:t>
      </w:r>
      <w:r>
        <w:rPr>
          <w:rFonts w:hint="eastAsia"/>
          <w:lang w:val="en-US" w:eastAsia="zh-CN"/>
        </w:rPr>
        <w:t>清洗物品</w:t>
      </w:r>
      <w:r>
        <w:rPr>
          <w:rFonts w:hint="eastAsia" w:ascii="宋体" w:hAnsi="Times New Roman"/>
          <w:kern w:val="0"/>
          <w:szCs w:val="20"/>
        </w:rPr>
        <w:t>温度，单位为摄氏度(℃)；</w:t>
      </w:r>
    </w:p>
    <w:p w14:paraId="2049A5A7">
      <w:pPr>
        <w:spacing w:before="1" w:line="216" w:lineRule="auto"/>
        <w:ind w:left="430"/>
        <w:rPr>
          <w:rFonts w:ascii="宋体" w:hAnsi="Times New Roman"/>
          <w:kern w:val="0"/>
          <w:szCs w:val="20"/>
        </w:rPr>
      </w:pPr>
      <w:r>
        <w:rPr>
          <w:rFonts w:ascii="宋体" w:hAnsi="宋体" w:cs="宋体"/>
          <w:spacing w:val="-3"/>
          <w:sz w:val="23"/>
          <w:szCs w:val="23"/>
        </w:rPr>
        <w:t>△</w:t>
      </w:r>
      <w:r>
        <w:rPr>
          <w:rFonts w:ascii="Times New Roman" w:hAnsi="Times New Roman" w:eastAsia="Times New Roman"/>
          <w:spacing w:val="-3"/>
          <w:sz w:val="23"/>
          <w:szCs w:val="23"/>
        </w:rPr>
        <w:t>t</w:t>
      </w:r>
      <w:r>
        <w:rPr>
          <w:rFonts w:hint="eastAsia" w:ascii="宋体" w:hAnsi="Times New Roman"/>
          <w:kern w:val="0"/>
          <w:szCs w:val="20"/>
        </w:rPr>
        <w:t>——选定的时间间隔，单位为秒(s)。</w:t>
      </w:r>
    </w:p>
    <w:p w14:paraId="5BEF5B98">
      <w:pPr>
        <w:spacing w:before="69" w:line="250" w:lineRule="auto"/>
        <w:ind w:left="19" w:right="133" w:firstLine="409"/>
        <w:rPr>
          <w:rFonts w:hint="eastAsia" w:ascii="宋体" w:hAnsi="宋体" w:cs="宋体"/>
          <w:spacing w:val="2"/>
        </w:rPr>
      </w:pPr>
      <w:r>
        <w:rPr>
          <w:rFonts w:hint="eastAsia" w:ascii="宋体" w:hAnsi="宋体" w:cs="宋体"/>
          <w:spacing w:val="2"/>
        </w:rPr>
        <w:t>由上式可知，“</w:t>
      </w:r>
      <w:r>
        <w:rPr>
          <w:rFonts w:ascii="Times New Roman" w:hAnsi="Times New Roman" w:eastAsia="Times New Roman"/>
          <w:spacing w:val="-3"/>
          <w:sz w:val="23"/>
          <w:szCs w:val="23"/>
        </w:rPr>
        <w:t>A</w:t>
      </w:r>
      <w:r>
        <w:rPr>
          <w:rFonts w:hint="eastAsia" w:ascii="宋体" w:hAnsi="宋体" w:cs="宋体"/>
          <w:spacing w:val="2"/>
        </w:rPr>
        <w:t>”实际上是一个等效时间的数字。即在</w:t>
      </w:r>
      <w:r>
        <w:rPr>
          <w:rFonts w:hint="eastAsia" w:ascii="宋体" w:hAnsi="宋体" w:cs="宋体"/>
          <w:spacing w:val="2"/>
          <w:lang w:val="en-US" w:eastAsia="zh-CN"/>
        </w:rPr>
        <w:t>相应的</w:t>
      </w:r>
      <w:r>
        <w:rPr>
          <w:rFonts w:hint="eastAsia"/>
          <w:lang w:val="en-US" w:eastAsia="zh-CN"/>
        </w:rPr>
        <w:t>清洗物品</w:t>
      </w:r>
      <w:r>
        <w:rPr>
          <w:rFonts w:hint="eastAsia" w:ascii="宋体" w:hAnsi="宋体" w:cs="宋体"/>
          <w:spacing w:val="2"/>
        </w:rPr>
        <w:t>温度条件下，针对特定</w:t>
      </w:r>
      <w:r>
        <w:rPr>
          <w:rFonts w:ascii="宋体" w:hAnsi="宋体" w:cs="宋体"/>
          <w:spacing w:val="2"/>
        </w:rPr>
        <w:t>Z</w:t>
      </w:r>
      <w:r>
        <w:rPr>
          <w:rFonts w:hint="eastAsia" w:ascii="宋体" w:hAnsi="宋体" w:cs="宋体"/>
          <w:spacing w:val="2"/>
        </w:rPr>
        <w:t>值的微生物的消杀水平，等同于在80℃条件下，针对该特定</w:t>
      </w:r>
      <w:r>
        <w:rPr>
          <w:rFonts w:ascii="Times New Roman" w:hAnsi="Times New Roman"/>
        </w:rPr>
        <w:t>Z</w:t>
      </w:r>
      <w:r>
        <w:rPr>
          <w:rFonts w:hint="eastAsia" w:ascii="宋体" w:hAnsi="宋体" w:cs="宋体"/>
          <w:spacing w:val="2"/>
        </w:rPr>
        <w:t>值的微生物，持续“</w:t>
      </w:r>
      <w:r>
        <w:rPr>
          <w:rFonts w:ascii="Times New Roman" w:hAnsi="Times New Roman" w:eastAsia="Times New Roman"/>
          <w:spacing w:val="-3"/>
          <w:sz w:val="23"/>
          <w:szCs w:val="23"/>
        </w:rPr>
        <w:t>A</w:t>
      </w:r>
      <w:r>
        <w:rPr>
          <w:rFonts w:hint="eastAsia" w:ascii="宋体" w:hAnsi="宋体" w:cs="宋体"/>
          <w:spacing w:val="2"/>
        </w:rPr>
        <w:t>”秒的消杀水平。</w:t>
      </w:r>
    </w:p>
    <w:p w14:paraId="514BA4BF">
      <w:pPr>
        <w:spacing w:before="69" w:line="275" w:lineRule="auto"/>
        <w:ind w:right="60" w:firstLine="430"/>
        <w:rPr>
          <w:rFonts w:ascii="宋体" w:hAnsi="Times New Roman"/>
          <w:kern w:val="0"/>
          <w:szCs w:val="20"/>
        </w:rPr>
      </w:pPr>
      <w:r>
        <w:rPr>
          <w:rFonts w:hint="eastAsia"/>
        </w:rPr>
        <w:t>实际操作中，为了进一步方便使用，</w:t>
      </w:r>
      <w:r>
        <w:rPr>
          <w:rFonts w:hint="eastAsia" w:ascii="宋体" w:hAnsi="Times New Roman"/>
          <w:kern w:val="0"/>
          <w:szCs w:val="20"/>
        </w:rPr>
        <w:t>定义“</w:t>
      </w:r>
      <w:r>
        <w:rPr>
          <w:rFonts w:ascii="Times New Roman" w:hAnsi="Times New Roman" w:eastAsia="Times New Roman"/>
          <w:spacing w:val="-4"/>
        </w:rPr>
        <w:t>A</w:t>
      </w:r>
      <w:r>
        <w:rPr>
          <w:rFonts w:hint="eastAsia" w:ascii="Times New Roman" w:hAnsi="Times New Roman"/>
          <w:spacing w:val="-4"/>
          <w:vertAlign w:val="subscript"/>
        </w:rPr>
        <w:t>0</w:t>
      </w:r>
      <w:r>
        <w:rPr>
          <w:rFonts w:hint="eastAsia" w:ascii="宋体" w:hAnsi="Times New Roman"/>
          <w:kern w:val="0"/>
          <w:szCs w:val="20"/>
        </w:rPr>
        <w:t>”为当</w:t>
      </w:r>
      <w:r>
        <w:rPr>
          <w:rFonts w:ascii="Times New Roman" w:hAnsi="Times New Roman"/>
        </w:rPr>
        <w:t>Z</w:t>
      </w:r>
      <w:r>
        <w:rPr>
          <w:rFonts w:hint="eastAsia" w:ascii="宋体" w:hAnsi="Times New Roman"/>
          <w:kern w:val="0"/>
          <w:szCs w:val="20"/>
        </w:rPr>
        <w:t>为10℃时的</w:t>
      </w:r>
      <w:r>
        <w:rPr>
          <w:rFonts w:ascii="Times New Roman" w:hAnsi="Times New Roman" w:eastAsia="Times New Roman"/>
          <w:spacing w:val="-4"/>
        </w:rPr>
        <w:t>A</w:t>
      </w:r>
      <w:r>
        <w:rPr>
          <w:rFonts w:hint="eastAsia" w:ascii="宋体" w:hAnsi="Times New Roman"/>
          <w:kern w:val="0"/>
          <w:szCs w:val="20"/>
        </w:rPr>
        <w:t>值：</w:t>
      </w:r>
    </w:p>
    <w:p w14:paraId="67458911">
      <w:pPr>
        <w:pStyle w:val="116"/>
      </w:pPr>
      <w:r>
        <w:rPr>
          <w:rFonts w:hint="eastAsia"/>
        </w:rPr>
        <w:tab/>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p>
              <m:sSupPr>
                <m:ctrlPr>
                  <w:rPr>
                    <w:rFonts w:ascii="Cambria Math" w:hAnsi="Cambria Math"/>
                    <w:i/>
                  </w:rPr>
                </m:ctrlPr>
              </m:sSupPr>
              <m:e>
                <m:r>
                  <m:rPr/>
                  <w:rPr>
                    <w:rFonts w:ascii="Cambria Math" w:hAnsi="Cambria Math"/>
                  </w:rPr>
                  <m:t>10</m:t>
                </m:r>
                <m:ctrlPr>
                  <w:rPr>
                    <w:rFonts w:ascii="Cambria Math" w:hAnsi="Cambria Math"/>
                    <w:i/>
                  </w:rPr>
                </m:ctrlPr>
              </m:e>
              <m:sup>
                <m:f>
                  <m:fPr>
                    <m:ctrlPr>
                      <w:rPr>
                        <w:rFonts w:ascii="Cambria Math" w:hAnsi="Cambria Math"/>
                        <w:i/>
                      </w:rPr>
                    </m:ctrlPr>
                  </m:fPr>
                  <m:num>
                    <m:r>
                      <m:rPr/>
                      <w:rPr>
                        <w:rFonts w:ascii="Cambria Math" w:hAnsi="Cambria Math"/>
                      </w:rPr>
                      <m:t>T−80</m:t>
                    </m:r>
                    <m:ctrlPr>
                      <w:rPr>
                        <w:rFonts w:ascii="Cambria Math" w:hAnsi="Cambria Math"/>
                        <w:i/>
                      </w:rPr>
                    </m:ctrlPr>
                  </m:num>
                  <m:den>
                    <m:r>
                      <m:rPr/>
                      <w:rPr>
                        <w:rFonts w:ascii="Cambria Math" w:hAnsi="Cambria Math"/>
                      </w:rPr>
                      <m:t>10</m:t>
                    </m:r>
                    <m:ctrlPr>
                      <w:rPr>
                        <w:rFonts w:ascii="Cambria Math" w:hAnsi="Cambria Math"/>
                        <w:i/>
                      </w:rPr>
                    </m:ctrlPr>
                  </m:den>
                </m:f>
                <m:ctrlPr>
                  <w:rPr>
                    <w:rFonts w:ascii="Cambria Math" w:hAnsi="Cambria Math"/>
                    <w:i/>
                  </w:rPr>
                </m:ctrlPr>
              </m:sup>
            </m:sSup>
            <m:r>
              <m:rPr/>
              <w:rPr>
                <w:rFonts w:ascii="Cambria Math" w:hAnsi="Cambria Math"/>
              </w:rPr>
              <m:t>×∆t</m:t>
            </m:r>
            <m:ctrlPr>
              <w:rPr>
                <w:rFonts w:ascii="Cambria Math" w:hAnsi="Cambria Math"/>
                <w:i/>
              </w:rPr>
            </m:ctrlPr>
          </m:e>
        </m:nary>
      </m:oMath>
      <w:r>
        <w:rPr>
          <w:rFonts w:hint="eastAsia" w:ascii="微软雅黑" w:hAnsi="微软雅黑" w:eastAsia="微软雅黑"/>
        </w:rPr>
        <w:tab/>
      </w:r>
      <w:r>
        <w:t>(A.</w:t>
      </w:r>
      <w:r>
        <w:fldChar w:fldCharType="begin"/>
      </w:r>
      <w:r>
        <w:instrText xml:space="preserve">  seq fulu_equation_133868275661739717  </w:instrText>
      </w:r>
      <w:r>
        <w:fldChar w:fldCharType="separate"/>
      </w:r>
      <w:r>
        <w:rPr>
          <w:rFonts w:hint="eastAsia"/>
        </w:rPr>
        <w:t>2</w:t>
      </w:r>
      <w:r>
        <w:fldChar w:fldCharType="end"/>
      </w:r>
      <w:r>
        <w:t>)</w:t>
      </w:r>
    </w:p>
    <w:p w14:paraId="10909FD2">
      <w:pPr>
        <w:pStyle w:val="58"/>
        <w:ind w:firstLine="420"/>
      </w:pPr>
      <w:r>
        <w:rPr>
          <w:rFonts w:hint="eastAsia"/>
        </w:rPr>
        <w:t>式中：</w:t>
      </w:r>
    </w:p>
    <w:p w14:paraId="24CD5998">
      <w:pPr>
        <w:pStyle w:val="59"/>
        <w:ind w:firstLine="448"/>
        <w:rPr>
          <w:rFonts w:hint="eastAsia"/>
        </w:rPr>
      </w:pPr>
      <w:r>
        <w:rPr>
          <w:rFonts w:ascii="Times New Roman" w:eastAsia="Times New Roman"/>
          <w:spacing w:val="-3"/>
          <w:sz w:val="23"/>
          <w:szCs w:val="23"/>
        </w:rPr>
        <w:t>T</w:t>
      </w:r>
      <w:r>
        <w:rPr>
          <w:rFonts w:hint="eastAsia"/>
        </w:rPr>
        <w:t>——</w:t>
      </w:r>
      <w:r>
        <w:rPr>
          <w:rFonts w:hint="eastAsia"/>
          <w:lang w:val="en-US" w:eastAsia="zh-CN"/>
        </w:rPr>
        <w:t>清洗物品</w:t>
      </w:r>
      <w:r>
        <w:rPr>
          <w:rFonts w:hint="eastAsia"/>
        </w:rPr>
        <w:t>温度，单位为摄氏度(℃)。</w:t>
      </w:r>
    </w:p>
    <w:p w14:paraId="63782D55">
      <w:pPr>
        <w:spacing w:before="69" w:line="275" w:lineRule="auto"/>
        <w:ind w:right="60" w:firstLine="430"/>
        <w:rPr>
          <w:rFonts w:ascii="Times New Roman"/>
          <w:spacing w:val="-3"/>
          <w:sz w:val="23"/>
          <w:szCs w:val="23"/>
        </w:rPr>
      </w:pPr>
      <w:r>
        <w:rPr>
          <w:rFonts w:hint="eastAsia" w:ascii="Times New Roman"/>
          <w:spacing w:val="-3"/>
          <w:sz w:val="23"/>
          <w:szCs w:val="23"/>
        </w:rPr>
        <w:t>例如：</w:t>
      </w:r>
      <w:r>
        <w:rPr>
          <w:rFonts w:hint="eastAsia"/>
          <w:lang w:val="en-US" w:eastAsia="zh-CN"/>
        </w:rPr>
        <w:t>清洗物品</w:t>
      </w:r>
      <w:r>
        <w:rPr>
          <w:rFonts w:hint="eastAsia" w:ascii="Times New Roman"/>
          <w:spacing w:val="-3"/>
          <w:sz w:val="23"/>
          <w:szCs w:val="23"/>
        </w:rPr>
        <w:t>温度在80</w:t>
      </w:r>
      <w:r>
        <w:rPr>
          <w:rFonts w:hint="eastAsia"/>
        </w:rPr>
        <w:t>℃时，维持时间</w:t>
      </w:r>
      <w:r>
        <w:rPr>
          <w:rFonts w:ascii="宋体" w:hAnsi="宋体" w:cs="宋体"/>
          <w:spacing w:val="-3"/>
          <w:sz w:val="23"/>
          <w:szCs w:val="23"/>
        </w:rPr>
        <w:t>△</w:t>
      </w:r>
      <w:r>
        <w:rPr>
          <w:rFonts w:ascii="Times New Roman" w:hAnsi="Times New Roman" w:eastAsia="Times New Roman"/>
          <w:spacing w:val="-3"/>
          <w:sz w:val="23"/>
          <w:szCs w:val="23"/>
        </w:rPr>
        <w:t>t</w:t>
      </w:r>
      <w:r>
        <w:rPr>
          <w:rFonts w:hint="eastAsia" w:ascii="Times New Roman" w:hAnsi="Times New Roman"/>
          <w:spacing w:val="-3"/>
          <w:sz w:val="23"/>
          <w:szCs w:val="23"/>
        </w:rPr>
        <w:t>=</w:t>
      </w:r>
      <w:r>
        <w:rPr>
          <w:rFonts w:hint="eastAsia"/>
        </w:rPr>
        <w:t>600秒，由上式得</w:t>
      </w:r>
      <w:r>
        <w:rPr>
          <w:rFonts w:ascii="Times New Roman" w:hAnsi="Times New Roman" w:eastAsia="Times New Roman"/>
          <w:spacing w:val="-3"/>
          <w:sz w:val="23"/>
          <w:szCs w:val="23"/>
        </w:rPr>
        <w:t>A</w:t>
      </w:r>
      <w:r>
        <w:rPr>
          <w:rFonts w:hint="eastAsia" w:ascii="Times New Roman" w:hAnsi="Times New Roman"/>
          <w:spacing w:val="-3"/>
          <w:sz w:val="23"/>
          <w:szCs w:val="23"/>
          <w:vertAlign w:val="subscript"/>
        </w:rPr>
        <w:t>0</w:t>
      </w:r>
      <w:r>
        <w:rPr>
          <w:rFonts w:ascii="Times New Roman" w:hAnsi="Times New Roman" w:eastAsia="Times New Roman"/>
          <w:spacing w:val="-3"/>
          <w:sz w:val="23"/>
          <w:szCs w:val="23"/>
        </w:rPr>
        <w:t>=</w:t>
      </w:r>
      <w:r>
        <w:rPr>
          <w:rFonts w:hint="eastAsia" w:ascii="Times New Roman" w:hAnsi="Times New Roman"/>
          <w:spacing w:val="-3"/>
          <w:sz w:val="23"/>
          <w:szCs w:val="23"/>
        </w:rPr>
        <w:t>600；当</w:t>
      </w:r>
      <w:r>
        <w:rPr>
          <w:rFonts w:hint="eastAsia"/>
          <w:lang w:val="en-US" w:eastAsia="zh-CN"/>
        </w:rPr>
        <w:t>清洗物品</w:t>
      </w:r>
      <w:r>
        <w:rPr>
          <w:rFonts w:hint="eastAsia" w:ascii="Times New Roman" w:hAnsi="Times New Roman"/>
          <w:spacing w:val="-3"/>
          <w:sz w:val="23"/>
          <w:szCs w:val="23"/>
        </w:rPr>
        <w:t>温度提高到90</w:t>
      </w:r>
      <w:r>
        <w:rPr>
          <w:rFonts w:hint="eastAsia"/>
        </w:rPr>
        <w:t>℃，同样达到</w:t>
      </w:r>
      <w:r>
        <w:rPr>
          <w:rFonts w:ascii="Times New Roman" w:hAnsi="Times New Roman" w:eastAsia="Times New Roman"/>
          <w:spacing w:val="-3"/>
          <w:sz w:val="23"/>
          <w:szCs w:val="23"/>
        </w:rPr>
        <w:t>A</w:t>
      </w:r>
      <w:r>
        <w:rPr>
          <w:rFonts w:hint="eastAsia" w:ascii="Times New Roman" w:hAnsi="Times New Roman"/>
          <w:spacing w:val="-3"/>
          <w:sz w:val="23"/>
          <w:szCs w:val="23"/>
          <w:vertAlign w:val="subscript"/>
        </w:rPr>
        <w:t>0</w:t>
      </w:r>
      <w:r>
        <w:rPr>
          <w:rFonts w:ascii="Times New Roman" w:hAnsi="Times New Roman" w:eastAsia="Times New Roman"/>
          <w:spacing w:val="-3"/>
          <w:sz w:val="23"/>
          <w:szCs w:val="23"/>
        </w:rPr>
        <w:t>=</w:t>
      </w:r>
      <w:r>
        <w:rPr>
          <w:rFonts w:hint="eastAsia" w:ascii="Times New Roman" w:hAnsi="Times New Roman"/>
          <w:spacing w:val="-3"/>
          <w:sz w:val="23"/>
          <w:szCs w:val="23"/>
        </w:rPr>
        <w:t>600的消杀水平，由</w:t>
      </w:r>
      <w:r>
        <w:rPr>
          <w:rFonts w:hint="eastAsia"/>
        </w:rPr>
        <w:t>上式得</w:t>
      </w:r>
      <w:r>
        <w:rPr>
          <w:rFonts w:ascii="宋体" w:hAnsi="宋体" w:cs="宋体"/>
          <w:spacing w:val="-3"/>
          <w:sz w:val="23"/>
          <w:szCs w:val="23"/>
        </w:rPr>
        <w:t>△</w:t>
      </w:r>
      <w:r>
        <w:rPr>
          <w:rFonts w:ascii="Times New Roman" w:hAnsi="Times New Roman" w:eastAsia="Times New Roman"/>
          <w:spacing w:val="-3"/>
          <w:sz w:val="23"/>
          <w:szCs w:val="23"/>
        </w:rPr>
        <w:t>t</w:t>
      </w:r>
      <w:r>
        <w:rPr>
          <w:rFonts w:hint="eastAsia" w:ascii="Times New Roman" w:hAnsi="Times New Roman"/>
          <w:spacing w:val="-3"/>
          <w:sz w:val="23"/>
          <w:szCs w:val="23"/>
        </w:rPr>
        <w:t>=60秒。</w:t>
      </w:r>
    </w:p>
    <w:p w14:paraId="04E8B24E">
      <w:pPr>
        <w:spacing w:before="69" w:line="275" w:lineRule="auto"/>
        <w:ind w:right="60" w:firstLine="430"/>
        <w:rPr>
          <w:rFonts w:ascii="宋体" w:hAnsi="Times New Roman"/>
          <w:kern w:val="0"/>
          <w:sz w:val="20"/>
          <w:szCs w:val="20"/>
        </w:rPr>
      </w:pPr>
      <w:r>
        <w:rPr>
          <w:rFonts w:hint="eastAsia" w:ascii="宋体" w:hAnsi="Times New Roman"/>
          <w:kern w:val="0"/>
          <w:sz w:val="20"/>
          <w:szCs w:val="20"/>
        </w:rPr>
        <w:t>注1：</w:t>
      </w:r>
      <w:r>
        <w:rPr>
          <w:rFonts w:ascii="Times New Roman" w:hAnsi="Times New Roman"/>
          <w:sz w:val="20"/>
          <w:szCs w:val="20"/>
        </w:rPr>
        <w:t>Z</w:t>
      </w:r>
      <w:r>
        <w:rPr>
          <w:rFonts w:hint="eastAsia" w:ascii="宋体" w:hAnsi="Times New Roman"/>
          <w:kern w:val="0"/>
          <w:sz w:val="20"/>
          <w:szCs w:val="20"/>
        </w:rPr>
        <w:t>值是微生物本身的特性，不同的微生物具有不同的</w:t>
      </w:r>
      <w:r>
        <w:rPr>
          <w:rFonts w:ascii="Times New Roman" w:hAnsi="Times New Roman"/>
          <w:sz w:val="20"/>
          <w:szCs w:val="20"/>
        </w:rPr>
        <w:t>Z</w:t>
      </w:r>
      <w:r>
        <w:rPr>
          <w:rFonts w:hint="eastAsia" w:ascii="宋体" w:hAnsi="Times New Roman"/>
          <w:kern w:val="0"/>
          <w:sz w:val="20"/>
          <w:szCs w:val="20"/>
        </w:rPr>
        <w:t>值，但在YY/T 0734.1-2018标准中，</w:t>
      </w:r>
      <w:r>
        <w:rPr>
          <w:rFonts w:ascii="Times New Roman" w:hAnsi="Times New Roman" w:eastAsia="Times New Roman"/>
          <w:spacing w:val="-4"/>
          <w:sz w:val="20"/>
          <w:szCs w:val="20"/>
        </w:rPr>
        <w:t>A</w:t>
      </w:r>
      <w:r>
        <w:rPr>
          <w:rFonts w:hint="eastAsia" w:ascii="Times New Roman" w:hAnsi="Times New Roman"/>
          <w:spacing w:val="-4"/>
          <w:sz w:val="20"/>
          <w:szCs w:val="20"/>
          <w:vertAlign w:val="subscript"/>
        </w:rPr>
        <w:t>0</w:t>
      </w:r>
      <w:r>
        <w:rPr>
          <w:rFonts w:hint="eastAsia" w:ascii="宋体" w:hAnsi="Times New Roman"/>
          <w:kern w:val="0"/>
          <w:sz w:val="20"/>
          <w:szCs w:val="20"/>
        </w:rPr>
        <w:t>值的定义是基于</w:t>
      </w:r>
      <w:r>
        <w:rPr>
          <w:rFonts w:ascii="Times New Roman" w:hAnsi="Times New Roman"/>
          <w:sz w:val="20"/>
          <w:szCs w:val="20"/>
        </w:rPr>
        <w:t>Z</w:t>
      </w:r>
      <w:r>
        <w:rPr>
          <w:rFonts w:hint="eastAsia" w:ascii="宋体" w:hAnsi="Times New Roman"/>
          <w:kern w:val="0"/>
          <w:sz w:val="20"/>
          <w:szCs w:val="20"/>
        </w:rPr>
        <w:t>值为10℃，无论实际微生物的</w:t>
      </w:r>
      <w:r>
        <w:rPr>
          <w:rFonts w:ascii="Times New Roman" w:hAnsi="Times New Roman"/>
          <w:sz w:val="20"/>
          <w:szCs w:val="20"/>
        </w:rPr>
        <w:t>Z</w:t>
      </w:r>
      <w:r>
        <w:rPr>
          <w:rFonts w:hint="eastAsia" w:ascii="宋体" w:hAnsi="Times New Roman"/>
          <w:kern w:val="0"/>
          <w:sz w:val="20"/>
          <w:szCs w:val="20"/>
        </w:rPr>
        <w:t>值如何，这样不同消毒过程可以用相同的基准进行比较。</w:t>
      </w:r>
    </w:p>
    <w:p w14:paraId="69158773">
      <w:pPr>
        <w:spacing w:before="69" w:line="275" w:lineRule="auto"/>
        <w:ind w:right="60" w:firstLine="430"/>
        <w:rPr>
          <w:rFonts w:ascii="宋体" w:hAnsi="Times New Roman"/>
          <w:kern w:val="0"/>
          <w:sz w:val="20"/>
          <w:szCs w:val="20"/>
        </w:rPr>
      </w:pPr>
      <w:r>
        <w:rPr>
          <w:rFonts w:hint="eastAsia" w:ascii="宋体" w:hAnsi="Times New Roman"/>
          <w:kern w:val="0"/>
          <w:sz w:val="20"/>
          <w:szCs w:val="20"/>
        </w:rPr>
        <w:t>注2：在计算</w:t>
      </w:r>
      <w:r>
        <w:rPr>
          <w:rFonts w:ascii="Times New Roman" w:hAnsi="Times New Roman" w:eastAsia="Times New Roman"/>
          <w:spacing w:val="-4"/>
          <w:sz w:val="20"/>
          <w:szCs w:val="20"/>
        </w:rPr>
        <w:t>A</w:t>
      </w:r>
      <w:r>
        <w:rPr>
          <w:rFonts w:hint="eastAsia" w:ascii="Times New Roman" w:hAnsi="Times New Roman"/>
          <w:spacing w:val="-4"/>
          <w:sz w:val="20"/>
          <w:szCs w:val="20"/>
          <w:vertAlign w:val="subscript"/>
        </w:rPr>
        <w:t>0</w:t>
      </w:r>
      <w:r>
        <w:rPr>
          <w:rFonts w:hint="eastAsia" w:ascii="宋体" w:hAnsi="Times New Roman"/>
          <w:kern w:val="0"/>
          <w:sz w:val="20"/>
          <w:szCs w:val="20"/>
        </w:rPr>
        <w:t>值时，积分的下限温度设为65℃。因为当温度低于65 ℃时，嗜热菌的</w:t>
      </w:r>
      <w:r>
        <w:rPr>
          <w:rFonts w:ascii="Times New Roman" w:hAnsi="Times New Roman"/>
          <w:sz w:val="20"/>
          <w:szCs w:val="20"/>
        </w:rPr>
        <w:t>Z</w:t>
      </w:r>
      <w:r>
        <w:rPr>
          <w:rFonts w:hint="eastAsia" w:ascii="宋体" w:hAnsi="Times New Roman"/>
          <w:kern w:val="0"/>
          <w:sz w:val="20"/>
          <w:szCs w:val="20"/>
        </w:rPr>
        <w:t>值可能会发生明显的变化。</w:t>
      </w:r>
    </w:p>
    <w:p w14:paraId="39BF490E">
      <w:pPr>
        <w:pStyle w:val="81"/>
        <w:spacing w:before="120" w:after="120"/>
      </w:pPr>
      <w:r>
        <w:rPr>
          <w:rFonts w:hint="eastAsia"/>
        </w:rPr>
        <w:t>消毒水平</w:t>
      </w:r>
    </w:p>
    <w:p w14:paraId="60C906B6">
      <w:pPr>
        <w:spacing w:before="69" w:line="275" w:lineRule="auto"/>
        <w:ind w:right="60" w:firstLine="430"/>
        <w:rPr>
          <w:rFonts w:ascii="宋体" w:hAnsi="Times New Roman"/>
          <w:kern w:val="0"/>
          <w:szCs w:val="20"/>
        </w:rPr>
      </w:pPr>
      <w:r>
        <w:rPr>
          <w:rFonts w:hint="eastAsia" w:ascii="宋体" w:hAnsi="Times New Roman"/>
          <w:kern w:val="0"/>
          <w:szCs w:val="20"/>
        </w:rPr>
        <w:t>采用</w:t>
      </w:r>
      <w:r>
        <w:rPr>
          <w:rFonts w:ascii="Times New Roman" w:hAnsi="Times New Roman" w:eastAsia="Times New Roman"/>
          <w:spacing w:val="-4"/>
        </w:rPr>
        <w:t>A</w:t>
      </w:r>
      <w:r>
        <w:rPr>
          <w:rFonts w:hint="eastAsia" w:ascii="Times New Roman" w:hAnsi="Times New Roman"/>
          <w:spacing w:val="-4"/>
          <w:vertAlign w:val="subscript"/>
        </w:rPr>
        <w:t>0</w:t>
      </w:r>
      <w:r>
        <w:rPr>
          <w:rFonts w:hint="eastAsia" w:ascii="宋体" w:hAnsi="Times New Roman"/>
          <w:kern w:val="0"/>
          <w:szCs w:val="20"/>
        </w:rPr>
        <w:t>方法，需要先确定物品需要处理的程度，而处理的程度取决于存在的污染微生物数量和类型，以及已消毒物品的预期用途或后续处理情况。</w:t>
      </w:r>
      <w:r>
        <w:rPr>
          <w:rFonts w:hint="eastAsia" w:ascii="宋体" w:hAnsi="Times New Roman"/>
          <w:kern w:val="0"/>
          <w:sz w:val="20"/>
          <w:szCs w:val="20"/>
        </w:rPr>
        <w:t>YY/T 0734.1-2018以及WS310.2-2016</w:t>
      </w:r>
      <w:r>
        <w:rPr>
          <w:rFonts w:hint="eastAsia" w:ascii="宋体" w:hAnsi="Times New Roman"/>
          <w:kern w:val="0"/>
          <w:szCs w:val="20"/>
        </w:rPr>
        <w:t>标准中定义了不同预期用途的物品适用的</w:t>
      </w:r>
      <w:r>
        <w:rPr>
          <w:rFonts w:ascii="Times New Roman" w:hAnsi="Times New Roman" w:eastAsia="Times New Roman"/>
          <w:spacing w:val="-4"/>
        </w:rPr>
        <w:t>A</w:t>
      </w:r>
      <w:r>
        <w:rPr>
          <w:rFonts w:hint="eastAsia" w:ascii="Times New Roman" w:hAnsi="Times New Roman"/>
          <w:spacing w:val="-4"/>
          <w:vertAlign w:val="subscript"/>
        </w:rPr>
        <w:t>0</w:t>
      </w:r>
      <w:r>
        <w:rPr>
          <w:rFonts w:hint="eastAsia" w:ascii="宋体" w:hAnsi="Times New Roman"/>
          <w:kern w:val="0"/>
          <w:szCs w:val="20"/>
        </w:rPr>
        <w:t>值最低要求，用户可根据特殊的操作环境对要求进行修改：</w:t>
      </w:r>
    </w:p>
    <w:p w14:paraId="1BFD26DB">
      <w:pPr>
        <w:pStyle w:val="80"/>
        <w:spacing w:before="120" w:after="120"/>
        <w:rPr>
          <w:rFonts w:hint="eastAsia"/>
        </w:rPr>
      </w:pPr>
      <w:r>
        <w:rPr>
          <w:rFonts w:hint="eastAsia"/>
        </w:rPr>
        <w:t xml:space="preserve"> </w:t>
      </w:r>
      <w:r>
        <w:rPr>
          <w:rFonts w:ascii="Times New Roman" w:eastAsia="Times New Roman"/>
          <w:spacing w:val="-4"/>
        </w:rPr>
        <w:t>A</w:t>
      </w:r>
      <w:r>
        <w:rPr>
          <w:rFonts w:hint="eastAsia" w:ascii="Times New Roman"/>
          <w:spacing w:val="-4"/>
          <w:vertAlign w:val="subscript"/>
        </w:rPr>
        <w:t>0</w:t>
      </w:r>
      <w:r>
        <w:t>值</w:t>
      </w:r>
      <w:r>
        <w:rPr>
          <w:rFonts w:hint="eastAsia"/>
        </w:rPr>
        <w:t>=3000时的特定温度对应的维持时间</w:t>
      </w:r>
    </w:p>
    <w:tbl>
      <w:tblPr>
        <w:tblStyle w:val="234"/>
        <w:tblW w:w="6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32"/>
        <w:gridCol w:w="2348"/>
        <w:gridCol w:w="2183"/>
      </w:tblGrid>
      <w:tr w14:paraId="1DE34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2332" w:type="dxa"/>
            <w:vAlign w:val="center"/>
          </w:tcPr>
          <w:p w14:paraId="154555D0">
            <w:pPr>
              <w:spacing w:before="82" w:line="219" w:lineRule="auto"/>
              <w:jc w:val="center"/>
              <w:rPr>
                <w:rFonts w:hint="eastAsia" w:ascii="宋体" w:hAnsi="宋体" w:cs="宋体"/>
                <w:sz w:val="19"/>
                <w:szCs w:val="19"/>
              </w:rPr>
            </w:pPr>
            <w:r>
              <w:rPr>
                <w:rFonts w:hint="eastAsia" w:ascii="宋体" w:hAnsi="宋体" w:cs="宋体"/>
                <w:sz w:val="19"/>
                <w:szCs w:val="19"/>
              </w:rPr>
              <w:t>维持时间</w:t>
            </w:r>
          </w:p>
        </w:tc>
        <w:tc>
          <w:tcPr>
            <w:tcW w:w="2348" w:type="dxa"/>
            <w:vMerge w:val="restart"/>
            <w:tcBorders>
              <w:bottom w:val="nil"/>
            </w:tcBorders>
          </w:tcPr>
          <w:p w14:paraId="1E84A801">
            <w:pPr>
              <w:spacing w:before="273" w:line="220" w:lineRule="auto"/>
              <w:ind w:left="835"/>
              <w:rPr>
                <w:rFonts w:hint="eastAsia" w:ascii="宋体" w:hAnsi="宋体" w:cs="宋体"/>
                <w:sz w:val="19"/>
                <w:szCs w:val="19"/>
              </w:rPr>
            </w:pPr>
            <w:r>
              <w:rPr>
                <w:rFonts w:ascii="宋体" w:hAnsi="宋体" w:cs="宋体"/>
                <w:spacing w:val="5"/>
                <w:sz w:val="19"/>
                <w:szCs w:val="19"/>
              </w:rPr>
              <w:t>温度/℃</w:t>
            </w:r>
          </w:p>
        </w:tc>
        <w:tc>
          <w:tcPr>
            <w:tcW w:w="2183" w:type="dxa"/>
            <w:vMerge w:val="restart"/>
            <w:tcBorders>
              <w:bottom w:val="nil"/>
            </w:tcBorders>
          </w:tcPr>
          <w:p w14:paraId="7F3B9125">
            <w:pPr>
              <w:spacing w:before="272" w:line="219" w:lineRule="auto"/>
              <w:ind w:left="848"/>
              <w:rPr>
                <w:rFonts w:hint="eastAsia" w:ascii="宋体" w:hAnsi="宋体" w:cs="宋体"/>
                <w:sz w:val="19"/>
                <w:szCs w:val="19"/>
              </w:rPr>
            </w:pPr>
            <w:r>
              <w:rPr>
                <w:rFonts w:ascii="Times New Roman" w:hAnsi="Times New Roman" w:eastAsia="Times New Roman"/>
                <w:spacing w:val="2"/>
              </w:rPr>
              <w:t>A</w:t>
            </w:r>
            <w:r>
              <w:rPr>
                <w:rFonts w:hint="eastAsia" w:ascii="Times New Roman" w:hAnsi="Times New Roman"/>
                <w:spacing w:val="2"/>
                <w:vertAlign w:val="subscript"/>
              </w:rPr>
              <w:t>0</w:t>
            </w:r>
            <w:r>
              <w:rPr>
                <w:rFonts w:ascii="宋体" w:hAnsi="宋体" w:cs="宋体"/>
                <w:spacing w:val="-1"/>
                <w:sz w:val="19"/>
                <w:szCs w:val="19"/>
              </w:rPr>
              <w:t>值</w:t>
            </w:r>
          </w:p>
        </w:tc>
      </w:tr>
      <w:tr w14:paraId="62733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2332" w:type="dxa"/>
            <w:vAlign w:val="center"/>
          </w:tcPr>
          <w:p w14:paraId="57D5FF1A">
            <w:pPr>
              <w:spacing w:before="108" w:line="241" w:lineRule="auto"/>
              <w:ind w:left="1014"/>
              <w:rPr>
                <w:rFonts w:hint="eastAsia" w:ascii="宋体" w:hAnsi="宋体" w:cs="宋体"/>
                <w:sz w:val="19"/>
                <w:szCs w:val="19"/>
              </w:rPr>
            </w:pPr>
            <w:r>
              <w:rPr>
                <w:rFonts w:ascii="宋体" w:hAnsi="宋体" w:cs="宋体"/>
                <w:spacing w:val="-1"/>
                <w:sz w:val="19"/>
                <w:szCs w:val="19"/>
              </w:rPr>
              <w:t>min</w:t>
            </w:r>
          </w:p>
        </w:tc>
        <w:tc>
          <w:tcPr>
            <w:tcW w:w="2348" w:type="dxa"/>
            <w:vMerge w:val="continue"/>
            <w:tcBorders>
              <w:top w:val="nil"/>
            </w:tcBorders>
          </w:tcPr>
          <w:p w14:paraId="582E425C">
            <w:pPr>
              <w:rPr>
                <w:rFonts w:ascii="Arial"/>
              </w:rPr>
            </w:pPr>
          </w:p>
        </w:tc>
        <w:tc>
          <w:tcPr>
            <w:tcW w:w="2183" w:type="dxa"/>
            <w:vMerge w:val="continue"/>
            <w:tcBorders>
              <w:top w:val="nil"/>
            </w:tcBorders>
          </w:tcPr>
          <w:p w14:paraId="41DB8C8D">
            <w:pPr>
              <w:rPr>
                <w:rFonts w:ascii="Arial"/>
              </w:rPr>
            </w:pPr>
          </w:p>
        </w:tc>
      </w:tr>
      <w:tr w14:paraId="16E95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2332" w:type="dxa"/>
          </w:tcPr>
          <w:p w14:paraId="728840FA">
            <w:pPr>
              <w:spacing w:before="141" w:line="184" w:lineRule="auto"/>
              <w:jc w:val="center"/>
              <w:rPr>
                <w:rFonts w:hint="eastAsia" w:ascii="宋体" w:hAnsi="宋体" w:cs="宋体"/>
                <w:sz w:val="19"/>
                <w:szCs w:val="19"/>
              </w:rPr>
            </w:pPr>
            <w:r>
              <w:rPr>
                <w:rFonts w:hint="eastAsia" w:ascii="宋体" w:hAnsi="宋体" w:cs="宋体"/>
                <w:spacing w:val="-6"/>
                <w:sz w:val="19"/>
                <w:szCs w:val="19"/>
              </w:rPr>
              <w:t>50</w:t>
            </w:r>
          </w:p>
        </w:tc>
        <w:tc>
          <w:tcPr>
            <w:tcW w:w="2348" w:type="dxa"/>
          </w:tcPr>
          <w:p w14:paraId="209F6311">
            <w:pPr>
              <w:spacing w:before="142" w:line="183" w:lineRule="auto"/>
              <w:ind w:left="1075"/>
              <w:rPr>
                <w:rFonts w:hint="eastAsia" w:ascii="宋体" w:hAnsi="宋体" w:cs="宋体"/>
                <w:sz w:val="19"/>
                <w:szCs w:val="19"/>
              </w:rPr>
            </w:pPr>
            <w:r>
              <w:rPr>
                <w:rFonts w:ascii="宋体" w:hAnsi="宋体" w:cs="宋体"/>
                <w:spacing w:val="-3"/>
                <w:sz w:val="19"/>
                <w:szCs w:val="19"/>
              </w:rPr>
              <w:t>80</w:t>
            </w:r>
          </w:p>
        </w:tc>
        <w:tc>
          <w:tcPr>
            <w:tcW w:w="2183" w:type="dxa"/>
          </w:tcPr>
          <w:p w14:paraId="33545C9C">
            <w:pPr>
              <w:spacing w:before="142" w:line="183" w:lineRule="auto"/>
              <w:ind w:left="937"/>
              <w:rPr>
                <w:rFonts w:hint="eastAsia" w:ascii="宋体" w:hAnsi="宋体" w:cs="宋体"/>
                <w:sz w:val="19"/>
                <w:szCs w:val="19"/>
              </w:rPr>
            </w:pPr>
            <w:r>
              <w:rPr>
                <w:rFonts w:hint="eastAsia" w:ascii="宋体" w:hAnsi="宋体" w:cs="宋体"/>
                <w:spacing w:val="-2"/>
                <w:sz w:val="19"/>
                <w:szCs w:val="19"/>
              </w:rPr>
              <w:t>3000</w:t>
            </w:r>
          </w:p>
        </w:tc>
      </w:tr>
      <w:tr w14:paraId="58E2F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2332" w:type="dxa"/>
          </w:tcPr>
          <w:p w14:paraId="68C1067A">
            <w:pPr>
              <w:spacing w:before="133" w:line="184" w:lineRule="auto"/>
              <w:jc w:val="center"/>
              <w:rPr>
                <w:rFonts w:hint="eastAsia" w:ascii="宋体" w:hAnsi="宋体" w:cs="宋体"/>
                <w:sz w:val="19"/>
                <w:szCs w:val="19"/>
              </w:rPr>
            </w:pPr>
            <w:r>
              <w:rPr>
                <w:rFonts w:hint="eastAsia" w:ascii="宋体" w:hAnsi="宋体" w:cs="宋体"/>
                <w:color w:val="000000" w:themeColor="text1"/>
                <w:sz w:val="19"/>
                <w:szCs w:val="19"/>
                <w14:textFill>
                  <w14:solidFill>
                    <w14:schemeClr w14:val="tx1"/>
                  </w14:solidFill>
                </w14:textFill>
              </w:rPr>
              <w:t>25</w:t>
            </w:r>
          </w:p>
        </w:tc>
        <w:tc>
          <w:tcPr>
            <w:tcW w:w="2348" w:type="dxa"/>
          </w:tcPr>
          <w:p w14:paraId="313C3D9B">
            <w:pPr>
              <w:spacing w:before="134" w:line="183" w:lineRule="auto"/>
              <w:ind w:left="1075"/>
              <w:rPr>
                <w:rFonts w:hint="eastAsia" w:ascii="宋体" w:hAnsi="宋体" w:cs="宋体"/>
                <w:sz w:val="19"/>
                <w:szCs w:val="19"/>
              </w:rPr>
            </w:pPr>
            <w:r>
              <w:rPr>
                <w:rFonts w:hint="eastAsia" w:ascii="宋体" w:hAnsi="宋体" w:cs="宋体"/>
                <w:spacing w:val="-3"/>
                <w:sz w:val="19"/>
                <w:szCs w:val="19"/>
              </w:rPr>
              <w:t>83</w:t>
            </w:r>
          </w:p>
        </w:tc>
        <w:tc>
          <w:tcPr>
            <w:tcW w:w="2183" w:type="dxa"/>
          </w:tcPr>
          <w:p w14:paraId="3D079953">
            <w:pPr>
              <w:spacing w:before="134" w:line="183" w:lineRule="auto"/>
              <w:ind w:left="937"/>
              <w:rPr>
                <w:rFonts w:hint="eastAsia" w:ascii="宋体" w:hAnsi="宋体" w:cs="宋体"/>
                <w:sz w:val="19"/>
                <w:szCs w:val="19"/>
              </w:rPr>
            </w:pPr>
            <w:r>
              <w:rPr>
                <w:rFonts w:hint="eastAsia" w:ascii="宋体" w:hAnsi="宋体" w:cs="宋体"/>
                <w:spacing w:val="-2"/>
                <w:sz w:val="19"/>
                <w:szCs w:val="19"/>
              </w:rPr>
              <w:t>3000</w:t>
            </w:r>
          </w:p>
        </w:tc>
      </w:tr>
      <w:tr w14:paraId="4E90D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jc w:val="center"/>
        </w:trPr>
        <w:tc>
          <w:tcPr>
            <w:tcW w:w="2332" w:type="dxa"/>
          </w:tcPr>
          <w:p w14:paraId="3257EF50">
            <w:pPr>
              <w:spacing w:before="133" w:line="184" w:lineRule="auto"/>
              <w:jc w:val="center"/>
              <w:rPr>
                <w:rFonts w:hint="eastAsia" w:ascii="宋体" w:hAnsi="宋体" w:cs="宋体"/>
                <w:sz w:val="19"/>
                <w:szCs w:val="19"/>
              </w:rPr>
            </w:pPr>
            <w:r>
              <w:rPr>
                <w:rFonts w:hint="eastAsia" w:ascii="宋体" w:hAnsi="宋体" w:cs="宋体"/>
                <w:sz w:val="19"/>
                <w:szCs w:val="19"/>
              </w:rPr>
              <w:t>5</w:t>
            </w:r>
          </w:p>
        </w:tc>
        <w:tc>
          <w:tcPr>
            <w:tcW w:w="2348" w:type="dxa"/>
          </w:tcPr>
          <w:p w14:paraId="78D5178E">
            <w:pPr>
              <w:spacing w:before="134" w:line="183" w:lineRule="auto"/>
              <w:ind w:left="1075"/>
              <w:rPr>
                <w:rFonts w:hint="eastAsia" w:ascii="宋体" w:hAnsi="宋体" w:cs="宋体"/>
                <w:spacing w:val="-3"/>
                <w:sz w:val="19"/>
                <w:szCs w:val="19"/>
              </w:rPr>
            </w:pPr>
            <w:r>
              <w:rPr>
                <w:rFonts w:ascii="宋体" w:hAnsi="宋体" w:cs="宋体"/>
                <w:spacing w:val="-3"/>
                <w:sz w:val="19"/>
                <w:szCs w:val="19"/>
              </w:rPr>
              <w:t>90</w:t>
            </w:r>
          </w:p>
        </w:tc>
        <w:tc>
          <w:tcPr>
            <w:tcW w:w="2183" w:type="dxa"/>
          </w:tcPr>
          <w:p w14:paraId="019A0E2D">
            <w:pPr>
              <w:spacing w:before="134" w:line="183" w:lineRule="auto"/>
              <w:ind w:left="937"/>
              <w:rPr>
                <w:rFonts w:hint="eastAsia" w:ascii="宋体" w:hAnsi="宋体" w:cs="宋体"/>
                <w:spacing w:val="-5"/>
                <w:sz w:val="19"/>
                <w:szCs w:val="19"/>
              </w:rPr>
            </w:pPr>
            <w:r>
              <w:rPr>
                <w:rFonts w:hint="eastAsia" w:ascii="宋体" w:hAnsi="宋体" w:cs="宋体"/>
                <w:spacing w:val="-2"/>
                <w:sz w:val="19"/>
                <w:szCs w:val="19"/>
              </w:rPr>
              <w:t>3000</w:t>
            </w:r>
          </w:p>
        </w:tc>
      </w:tr>
    </w:tbl>
    <w:p w14:paraId="4636315B">
      <w:pPr>
        <w:spacing w:before="69" w:line="275" w:lineRule="auto"/>
        <w:ind w:right="60"/>
        <w:rPr>
          <w:rFonts w:hint="eastAsia" w:ascii="宋体" w:hAnsi="宋体" w:cs="宋体"/>
          <w:spacing w:val="-16"/>
          <w:sz w:val="22"/>
          <w:szCs w:val="22"/>
        </w:rPr>
      </w:pPr>
    </w:p>
    <w:p w14:paraId="29B8168C">
      <w:pPr>
        <w:spacing w:before="69" w:line="275" w:lineRule="auto"/>
        <w:ind w:right="60"/>
        <w:rPr>
          <w:rFonts w:hint="eastAsia" w:ascii="宋体" w:hAnsi="宋体" w:cs="宋体"/>
          <w:spacing w:val="-16"/>
          <w:sz w:val="22"/>
          <w:szCs w:val="22"/>
        </w:rPr>
      </w:pPr>
    </w:p>
    <w:p w14:paraId="5ED9523F">
      <w:pPr>
        <w:pStyle w:val="59"/>
        <w:ind w:firstLine="420"/>
        <w:jc w:val="left"/>
      </w:pPr>
    </w:p>
    <w:p w14:paraId="23BD22EA">
      <w:pPr>
        <w:pStyle w:val="79"/>
        <w:spacing w:after="120"/>
      </w:pPr>
      <w:r>
        <w:rPr>
          <w:rFonts w:hint="eastAsia"/>
        </w:rPr>
        <w:t xml:space="preserve"> </w:t>
      </w:r>
    </w:p>
    <w:p w14:paraId="06381F07">
      <w:pPr>
        <w:pStyle w:val="79"/>
        <w:numPr>
          <w:ilvl w:val="0"/>
          <w:numId w:val="0"/>
        </w:numPr>
        <w:spacing w:before="120" w:beforeLines="50" w:after="120"/>
      </w:pPr>
      <w:r>
        <w:rPr>
          <w:rFonts w:hint="eastAsia"/>
        </w:rPr>
        <w:t>（规范性）</w:t>
      </w:r>
      <w:r>
        <w:br w:type="textWrapping"/>
      </w:r>
      <w:r>
        <w:rPr>
          <w:rFonts w:hint="eastAsia"/>
        </w:rPr>
        <w:t>清洁效果试验方法示例</w:t>
      </w:r>
    </w:p>
    <w:p w14:paraId="2B0E01DB">
      <w:pPr>
        <w:pStyle w:val="59"/>
        <w:ind w:firstLine="420"/>
        <w:jc w:val="center"/>
      </w:pPr>
    </w:p>
    <w:p w14:paraId="69F1FB75">
      <w:pPr>
        <w:pStyle w:val="81"/>
        <w:spacing w:before="120" w:after="120"/>
        <w:rPr>
          <w:rFonts w:hint="eastAsia" w:hAnsi="黑体" w:cs="黑体"/>
          <w:spacing w:val="-4"/>
          <w:szCs w:val="21"/>
        </w:rPr>
      </w:pPr>
      <w:r>
        <w:rPr>
          <w:rFonts w:hint="eastAsia" w:hAnsi="黑体" w:cs="黑体"/>
          <w:spacing w:val="-4"/>
          <w:szCs w:val="21"/>
        </w:rPr>
        <w:t>概述</w:t>
      </w:r>
    </w:p>
    <w:p w14:paraId="0348B4CA">
      <w:pPr>
        <w:pStyle w:val="59"/>
        <w:ind w:firstLine="412"/>
        <w:rPr>
          <w:rFonts w:hint="eastAsia" w:hAnsi="宋体" w:cs="宋体"/>
          <w:spacing w:val="-2"/>
          <w:szCs w:val="21"/>
        </w:rPr>
      </w:pPr>
      <w:r>
        <w:rPr>
          <w:rFonts w:hint="eastAsia" w:hAnsi="宋体" w:cs="宋体"/>
          <w:spacing w:val="-2"/>
          <w:szCs w:val="21"/>
        </w:rPr>
        <w:t>采用</w:t>
      </w:r>
      <w:r>
        <w:rPr>
          <w:rFonts w:hAnsi="宋体" w:cs="宋体"/>
          <w:spacing w:val="-2"/>
          <w:szCs w:val="21"/>
        </w:rPr>
        <w:t>MNE试验污染物来评价</w:t>
      </w:r>
      <w:r>
        <w:rPr>
          <w:rFonts w:hint="eastAsia" w:hAnsi="宋体" w:cs="宋体"/>
          <w:spacing w:val="-2"/>
          <w:szCs w:val="21"/>
        </w:rPr>
        <w:t>清洗机</w:t>
      </w:r>
      <w:r>
        <w:rPr>
          <w:rFonts w:hAnsi="宋体" w:cs="宋体"/>
          <w:spacing w:val="-2"/>
          <w:szCs w:val="21"/>
        </w:rPr>
        <w:t>对</w:t>
      </w:r>
      <w:r>
        <w:rPr>
          <w:rFonts w:hint="eastAsia"/>
          <w:lang w:val="en-US" w:eastAsia="zh-CN"/>
        </w:rPr>
        <w:t>清洗物品</w:t>
      </w:r>
      <w:r>
        <w:rPr>
          <w:rFonts w:hAnsi="宋体" w:cs="宋体"/>
          <w:spacing w:val="-2"/>
          <w:szCs w:val="21"/>
        </w:rPr>
        <w:t>的清洁效果。</w:t>
      </w:r>
    </w:p>
    <w:p w14:paraId="174C5179">
      <w:pPr>
        <w:pStyle w:val="81"/>
        <w:spacing w:before="120" w:after="120"/>
        <w:rPr>
          <w:rFonts w:hint="eastAsia" w:hAnsi="黑体" w:cs="黑体"/>
          <w:spacing w:val="-10"/>
          <w:szCs w:val="21"/>
        </w:rPr>
      </w:pPr>
      <w:r>
        <w:rPr>
          <w:rFonts w:hAnsi="黑体" w:cs="黑体"/>
          <w:spacing w:val="-10"/>
          <w:szCs w:val="21"/>
        </w:rPr>
        <w:t>材料</w:t>
      </w:r>
    </w:p>
    <w:p w14:paraId="65DE4940">
      <w:pPr>
        <w:pStyle w:val="59"/>
        <w:ind w:firstLine="420"/>
      </w:pPr>
      <w:r>
        <w:rPr>
          <w:rFonts w:hint="eastAsia"/>
        </w:rPr>
        <w:t>试验所需的材料如下：苯胺黑(1%的悬浮水溶液);麦面粉；鸡蛋。</w:t>
      </w:r>
    </w:p>
    <w:p w14:paraId="1BAD193C">
      <w:pPr>
        <w:pStyle w:val="81"/>
        <w:spacing w:before="120" w:after="120"/>
      </w:pPr>
      <w:r>
        <w:rPr>
          <w:rFonts w:hint="eastAsia"/>
        </w:rPr>
        <w:t>试验污染物的制备</w:t>
      </w:r>
    </w:p>
    <w:p w14:paraId="5AADC55F">
      <w:pPr>
        <w:pStyle w:val="82"/>
        <w:spacing w:before="120" w:after="120"/>
        <w:rPr>
          <w:rFonts w:hint="eastAsia" w:hAnsi="黑体" w:cs="黑体"/>
          <w:b/>
          <w:bCs/>
          <w:spacing w:val="-6"/>
          <w:sz w:val="20"/>
        </w:rPr>
      </w:pPr>
      <w:r>
        <w:rPr>
          <w:rFonts w:hAnsi="黑体" w:cs="黑体"/>
          <w:b/>
          <w:bCs/>
          <w:spacing w:val="-6"/>
          <w:sz w:val="20"/>
        </w:rPr>
        <w:t>苯胺黑悬液</w:t>
      </w:r>
    </w:p>
    <w:p w14:paraId="5779BEA7">
      <w:pPr>
        <w:pStyle w:val="59"/>
        <w:ind w:firstLine="440"/>
        <w:rPr>
          <w:rFonts w:hint="eastAsia" w:hAnsi="宋体" w:cs="宋体"/>
          <w:spacing w:val="9"/>
          <w:sz w:val="20"/>
        </w:rPr>
      </w:pPr>
      <w:r>
        <w:rPr>
          <w:rFonts w:hAnsi="宋体" w:cs="宋体"/>
          <w:spacing w:val="10"/>
          <w:sz w:val="20"/>
        </w:rPr>
        <w:t>将6g的苯胺黑粉末放入600</w:t>
      </w:r>
      <w:r>
        <w:rPr>
          <w:rFonts w:hAnsi="宋体" w:cs="宋体"/>
          <w:sz w:val="20"/>
        </w:rPr>
        <w:t>mL</w:t>
      </w:r>
      <w:r>
        <w:rPr>
          <w:rFonts w:hAnsi="宋体" w:cs="宋体"/>
          <w:spacing w:val="10"/>
          <w:sz w:val="20"/>
        </w:rPr>
        <w:t>的</w:t>
      </w:r>
      <w:r>
        <w:rPr>
          <w:rFonts w:hint="eastAsia" w:hAnsi="宋体" w:cs="宋体"/>
          <w:spacing w:val="10"/>
          <w:sz w:val="20"/>
        </w:rPr>
        <w:t>常</w:t>
      </w:r>
      <w:r>
        <w:rPr>
          <w:rFonts w:hAnsi="宋体" w:cs="宋体"/>
          <w:spacing w:val="10"/>
          <w:sz w:val="20"/>
        </w:rPr>
        <w:t>温自来水中</w:t>
      </w:r>
      <w:r>
        <w:rPr>
          <w:rFonts w:hAnsi="宋体" w:cs="宋体"/>
          <w:spacing w:val="9"/>
          <w:sz w:val="20"/>
        </w:rPr>
        <w:t>，加热到80℃,不停地搅动溶液使其溶解。</w:t>
      </w:r>
    </w:p>
    <w:p w14:paraId="7493F125">
      <w:pPr>
        <w:pStyle w:val="82"/>
        <w:spacing w:before="120" w:after="120"/>
      </w:pPr>
      <w:r>
        <w:rPr>
          <w:rFonts w:hint="eastAsia"/>
        </w:rPr>
        <w:t>麦面粉悬液</w:t>
      </w:r>
    </w:p>
    <w:p w14:paraId="6A970888">
      <w:pPr>
        <w:pStyle w:val="59"/>
        <w:ind w:firstLine="420"/>
      </w:pPr>
      <w:r>
        <w:rPr>
          <w:rFonts w:hint="eastAsia"/>
        </w:rPr>
        <w:t>将115g的小麦面粉放入800mL的冷自来水中，加热并不停地搅动，直至将其煮沸并沸腾3min。</w:t>
      </w:r>
    </w:p>
    <w:p w14:paraId="3F2F3F6B">
      <w:pPr>
        <w:pStyle w:val="82"/>
        <w:spacing w:before="120" w:after="120"/>
      </w:pPr>
      <w:r>
        <w:rPr>
          <w:rFonts w:hint="eastAsia"/>
        </w:rPr>
        <w:t>试验污染物基质（MN混合物）制备与存储</w:t>
      </w:r>
    </w:p>
    <w:p w14:paraId="12A0C8EF">
      <w:pPr>
        <w:pStyle w:val="59"/>
        <w:ind w:firstLine="420"/>
      </w:pPr>
      <w:r>
        <w:rPr>
          <w:rFonts w:hint="eastAsia"/>
        </w:rPr>
        <w:t>将600mL的苯胺黑悬浮溶液(A.3.1)与800mL的小麦面粉悬浮溶液(A.3.2)混匀，制成试验污染物基质。试验污染物基质可配置即用，或在0-8℃环境中保存三天内使用。</w:t>
      </w:r>
    </w:p>
    <w:p w14:paraId="3D49433A">
      <w:pPr>
        <w:pStyle w:val="81"/>
        <w:spacing w:before="120" w:after="120"/>
      </w:pPr>
      <w:r>
        <w:rPr>
          <w:rFonts w:hint="eastAsia"/>
        </w:rPr>
        <w:t>MNE试验污染物制备</w:t>
      </w:r>
    </w:p>
    <w:p w14:paraId="3EA4F012">
      <w:pPr>
        <w:pStyle w:val="59"/>
        <w:ind w:firstLine="420"/>
      </w:pPr>
      <w:r>
        <w:rPr>
          <w:rFonts w:hint="eastAsia"/>
        </w:rPr>
        <w:t>将前款试验污染物基质（MN混合物）700g(A.3.3)加热到大约35℃,加入3个中等大小的生鸡蛋，将其蛋黄蛋清与基质完全混匀，成为MNE混合物。</w:t>
      </w:r>
    </w:p>
    <w:p w14:paraId="589AC0DF">
      <w:pPr>
        <w:pStyle w:val="81"/>
        <w:spacing w:before="120" w:after="120"/>
      </w:pPr>
      <w:r>
        <w:rPr>
          <w:rFonts w:hint="eastAsia"/>
        </w:rPr>
        <w:t>试验器材</w:t>
      </w:r>
    </w:p>
    <w:p w14:paraId="43E61F27">
      <w:pPr>
        <w:pStyle w:val="59"/>
        <w:ind w:firstLine="420"/>
      </w:pPr>
      <w:r>
        <w:rPr>
          <w:rFonts w:hint="eastAsia"/>
        </w:rPr>
        <w:t>使用日常使用的</w:t>
      </w:r>
      <w:r>
        <w:rPr>
          <w:rFonts w:hint="eastAsia"/>
          <w:lang w:val="en-US" w:eastAsia="zh-CN"/>
        </w:rPr>
        <w:t>清洗物品</w:t>
      </w:r>
      <w:r>
        <w:rPr>
          <w:rFonts w:hint="eastAsia"/>
        </w:rPr>
        <w:t>（如小鼠IVC笼盒），并准备足够的数量以备清洗机的满载测试。</w:t>
      </w:r>
    </w:p>
    <w:p w14:paraId="6E45E379">
      <w:pPr>
        <w:pStyle w:val="81"/>
        <w:spacing w:before="120" w:after="120"/>
      </w:pPr>
      <w:r>
        <w:rPr>
          <w:rFonts w:hint="eastAsia"/>
        </w:rPr>
        <w:t>试验器材接种污染物</w:t>
      </w:r>
    </w:p>
    <w:p w14:paraId="0A347DAA">
      <w:pPr>
        <w:pStyle w:val="59"/>
        <w:ind w:firstLine="420"/>
      </w:pPr>
      <w:r>
        <w:rPr>
          <w:rFonts w:hint="eastAsia"/>
        </w:rPr>
        <w:t>若污染物经过存储，则先将污染物放置于室温下稳定。按照每个笼盒15mL～20mL的剂量将试验污染物放入每个笼盒。摇晃并转动笼盒，保证试验污染物均匀分布在笼盒的内表面。</w:t>
      </w:r>
    </w:p>
    <w:p w14:paraId="1AC59B08">
      <w:pPr>
        <w:pStyle w:val="59"/>
        <w:ind w:firstLine="420"/>
      </w:pPr>
      <w:r>
        <w:rPr>
          <w:rFonts w:hint="eastAsia"/>
        </w:rPr>
        <w:t>将污染物在室内温度和湿度下放置5min～10min。</w:t>
      </w:r>
    </w:p>
    <w:p w14:paraId="29D94532">
      <w:pPr>
        <w:pStyle w:val="81"/>
        <w:spacing w:before="120" w:after="120"/>
      </w:pPr>
      <w:r>
        <w:rPr>
          <w:rFonts w:hint="eastAsia"/>
        </w:rPr>
        <w:t>测试方法</w:t>
      </w:r>
    </w:p>
    <w:p w14:paraId="0F4046FD">
      <w:pPr>
        <w:pStyle w:val="59"/>
        <w:ind w:firstLine="420"/>
      </w:pPr>
      <w:r>
        <w:rPr>
          <w:rFonts w:hint="eastAsia"/>
        </w:rPr>
        <w:t>将受污的试验笼盒放入清洗机，放置满载后启动清洗机，按制造商的说明书运行“IVC笼盒”清洗程序。</w:t>
      </w:r>
    </w:p>
    <w:p w14:paraId="2FF017C0">
      <w:pPr>
        <w:pStyle w:val="81"/>
        <w:spacing w:before="120" w:after="120"/>
      </w:pPr>
      <w:r>
        <w:rPr>
          <w:rFonts w:hint="eastAsia"/>
        </w:rPr>
        <w:t>结果判定</w:t>
      </w:r>
    </w:p>
    <w:p w14:paraId="28CBF14D">
      <w:pPr>
        <w:pStyle w:val="82"/>
        <w:spacing w:before="120" w:after="120"/>
      </w:pPr>
      <w:r>
        <w:rPr>
          <w:rFonts w:hint="eastAsia"/>
        </w:rPr>
        <w:t>检查残留污染物</w:t>
      </w:r>
    </w:p>
    <w:p w14:paraId="32F4D491">
      <w:pPr>
        <w:pStyle w:val="59"/>
        <w:ind w:firstLine="420"/>
        <w:rPr>
          <w:rFonts w:hint="eastAsia" w:hAnsi="宋体" w:cs="宋体"/>
          <w:sz w:val="20"/>
        </w:rPr>
      </w:pPr>
      <w:r>
        <w:rPr>
          <w:rFonts w:hAnsi="宋体" w:cs="宋体"/>
          <w:szCs w:val="21"/>
        </w:rPr>
        <w:t>当清洗机清洁结束后，目视检查</w:t>
      </w:r>
      <w:r>
        <w:rPr>
          <w:rFonts w:hint="eastAsia" w:hAnsi="宋体" w:cs="宋体"/>
          <w:szCs w:val="21"/>
        </w:rPr>
        <w:t>笼盒</w:t>
      </w:r>
      <w:r>
        <w:rPr>
          <w:rFonts w:hAnsi="宋体" w:cs="宋体"/>
          <w:szCs w:val="21"/>
        </w:rPr>
        <w:t>。</w:t>
      </w:r>
    </w:p>
    <w:p w14:paraId="758B7DFD">
      <w:pPr>
        <w:pStyle w:val="82"/>
        <w:spacing w:before="120" w:after="120"/>
      </w:pPr>
      <w:r>
        <w:rPr>
          <w:rFonts w:hint="eastAsia"/>
        </w:rPr>
        <w:t>判定依据</w:t>
      </w:r>
    </w:p>
    <w:p w14:paraId="036D3F69">
      <w:pPr>
        <w:pStyle w:val="59"/>
        <w:ind w:firstLine="420"/>
      </w:pPr>
      <w:r>
        <w:rPr>
          <w:rFonts w:hint="eastAsia"/>
        </w:rPr>
        <w:t>当清洁后无可见残余试验污染物则认为清洁效果符合要求。</w:t>
      </w:r>
    </w:p>
    <w:p w14:paraId="11265339">
      <w:r>
        <w:rPr>
          <w:rFonts w:hint="eastAsia"/>
        </w:rPr>
        <w:br w:type="page"/>
      </w:r>
    </w:p>
    <w:p w14:paraId="7B545C69">
      <w:pPr>
        <w:pStyle w:val="79"/>
        <w:spacing w:after="120"/>
      </w:pPr>
      <w:r>
        <w:br w:type="textWrapping"/>
      </w:r>
      <w:r>
        <w:rPr>
          <w:rFonts w:hint="eastAsia"/>
        </w:rPr>
        <w:t>（资料性）</w:t>
      </w:r>
      <w:r>
        <w:br w:type="textWrapping"/>
      </w:r>
      <w:r>
        <w:rPr>
          <w:rFonts w:hint="eastAsia"/>
        </w:rPr>
        <w:t>清洁覆盖率试验方法示例</w:t>
      </w:r>
    </w:p>
    <w:p w14:paraId="6E6A31C9">
      <w:pPr>
        <w:pStyle w:val="81"/>
        <w:spacing w:before="120" w:after="120"/>
        <w:rPr>
          <w:rFonts w:hint="eastAsia" w:hAnsi="黑体" w:cs="黑体"/>
          <w:spacing w:val="-4"/>
          <w:szCs w:val="21"/>
        </w:rPr>
      </w:pPr>
      <w:r>
        <w:rPr>
          <w:rFonts w:hint="eastAsia" w:hAnsi="黑体" w:cs="黑体"/>
          <w:spacing w:val="-4"/>
          <w:szCs w:val="21"/>
        </w:rPr>
        <w:t>概述</w:t>
      </w:r>
    </w:p>
    <w:p w14:paraId="7B04DFC8">
      <w:pPr>
        <w:pStyle w:val="59"/>
        <w:ind w:firstLine="412"/>
        <w:rPr>
          <w:rFonts w:hint="eastAsia" w:hAnsi="宋体" w:cs="宋体"/>
          <w:spacing w:val="-2"/>
          <w:szCs w:val="21"/>
        </w:rPr>
      </w:pPr>
      <w:r>
        <w:rPr>
          <w:rFonts w:hint="eastAsia" w:hAnsi="宋体" w:cs="宋体"/>
          <w:spacing w:val="-2"/>
          <w:szCs w:val="21"/>
        </w:rPr>
        <w:t>采用核黄素</w:t>
      </w:r>
      <w:r>
        <w:rPr>
          <w:rFonts w:hAnsi="宋体" w:cs="宋体"/>
          <w:spacing w:val="-2"/>
          <w:szCs w:val="21"/>
        </w:rPr>
        <w:t>来评价</w:t>
      </w:r>
      <w:r>
        <w:rPr>
          <w:rFonts w:hint="eastAsia" w:hAnsi="宋体" w:cs="宋体"/>
          <w:spacing w:val="-2"/>
          <w:szCs w:val="21"/>
        </w:rPr>
        <w:t>清洗机</w:t>
      </w:r>
      <w:r>
        <w:rPr>
          <w:rFonts w:hAnsi="宋体" w:cs="宋体"/>
          <w:spacing w:val="-2"/>
          <w:szCs w:val="21"/>
        </w:rPr>
        <w:t>对</w:t>
      </w:r>
      <w:r>
        <w:rPr>
          <w:rFonts w:hint="eastAsia"/>
          <w:lang w:val="en-US" w:eastAsia="zh-CN"/>
        </w:rPr>
        <w:t>清洗物品</w:t>
      </w:r>
      <w:bookmarkStart w:id="48" w:name="_GoBack"/>
      <w:bookmarkEnd w:id="48"/>
      <w:r>
        <w:rPr>
          <w:rFonts w:hAnsi="宋体" w:cs="宋体"/>
          <w:spacing w:val="-2"/>
          <w:szCs w:val="21"/>
        </w:rPr>
        <w:t>的清洁</w:t>
      </w:r>
      <w:r>
        <w:rPr>
          <w:rFonts w:hint="eastAsia" w:hAnsi="宋体" w:cs="宋体"/>
          <w:spacing w:val="-2"/>
          <w:szCs w:val="21"/>
        </w:rPr>
        <w:t>覆盖率</w:t>
      </w:r>
      <w:r>
        <w:rPr>
          <w:rFonts w:hAnsi="宋体" w:cs="宋体"/>
          <w:spacing w:val="-2"/>
          <w:szCs w:val="21"/>
        </w:rPr>
        <w:t>。</w:t>
      </w:r>
    </w:p>
    <w:p w14:paraId="0509EDED">
      <w:pPr>
        <w:pStyle w:val="81"/>
        <w:spacing w:before="120" w:after="120"/>
        <w:rPr>
          <w:rFonts w:hint="eastAsia" w:hAnsi="黑体" w:cs="黑体"/>
          <w:spacing w:val="-10"/>
          <w:szCs w:val="21"/>
        </w:rPr>
      </w:pPr>
      <w:r>
        <w:rPr>
          <w:rFonts w:hAnsi="黑体" w:cs="黑体"/>
          <w:spacing w:val="-10"/>
          <w:szCs w:val="21"/>
        </w:rPr>
        <w:t>材料</w:t>
      </w:r>
    </w:p>
    <w:p w14:paraId="68F950B9">
      <w:pPr>
        <w:pStyle w:val="59"/>
        <w:ind w:firstLine="420"/>
      </w:pPr>
      <w:r>
        <w:rPr>
          <w:rFonts w:hint="eastAsia"/>
        </w:rPr>
        <w:t>试验所需的材料如下：核黄素粉剂；365nm紫外灯；喷壶。</w:t>
      </w:r>
    </w:p>
    <w:p w14:paraId="3F9AA8D1">
      <w:pPr>
        <w:pStyle w:val="81"/>
        <w:spacing w:before="120" w:after="120"/>
      </w:pPr>
      <w:r>
        <w:rPr>
          <w:rFonts w:hint="eastAsia"/>
        </w:rPr>
        <w:t>核黄素水溶液的制备</w:t>
      </w:r>
    </w:p>
    <w:p w14:paraId="2B4B2B13">
      <w:pPr>
        <w:pStyle w:val="59"/>
        <w:ind w:firstLine="460"/>
        <w:rPr>
          <w:rFonts w:hint="eastAsia" w:hAnsi="宋体" w:cs="宋体"/>
          <w:spacing w:val="9"/>
          <w:sz w:val="20"/>
        </w:rPr>
      </w:pPr>
      <w:r>
        <w:rPr>
          <w:rFonts w:hAnsi="宋体" w:cs="宋体"/>
          <w:spacing w:val="10"/>
          <w:szCs w:val="21"/>
        </w:rPr>
        <w:t>将</w:t>
      </w:r>
      <w:r>
        <w:rPr>
          <w:rFonts w:hint="eastAsia" w:hAnsi="宋体" w:cs="宋体"/>
          <w:spacing w:val="10"/>
          <w:szCs w:val="21"/>
        </w:rPr>
        <w:t>0.2</w:t>
      </w:r>
      <w:r>
        <w:rPr>
          <w:rFonts w:hAnsi="宋体" w:cs="宋体"/>
          <w:spacing w:val="10"/>
          <w:szCs w:val="21"/>
        </w:rPr>
        <w:t>g的</w:t>
      </w:r>
      <w:r>
        <w:rPr>
          <w:rFonts w:hint="eastAsia" w:hAnsi="宋体" w:cs="宋体"/>
          <w:spacing w:val="10"/>
          <w:szCs w:val="21"/>
        </w:rPr>
        <w:t>核黄素粉剂</w:t>
      </w:r>
      <w:r>
        <w:rPr>
          <w:rFonts w:hAnsi="宋体" w:cs="宋体"/>
          <w:spacing w:val="10"/>
          <w:szCs w:val="21"/>
        </w:rPr>
        <w:t>放入</w:t>
      </w:r>
      <w:r>
        <w:rPr>
          <w:rFonts w:hint="eastAsia" w:hAnsi="宋体" w:cs="宋体"/>
          <w:spacing w:val="10"/>
          <w:szCs w:val="21"/>
        </w:rPr>
        <w:t>10</w:t>
      </w:r>
      <w:r>
        <w:rPr>
          <w:rFonts w:hAnsi="宋体" w:cs="宋体"/>
          <w:spacing w:val="10"/>
          <w:szCs w:val="21"/>
        </w:rPr>
        <w:t>00</w:t>
      </w:r>
      <w:r>
        <w:rPr>
          <w:rFonts w:hAnsi="宋体" w:cs="宋体"/>
          <w:szCs w:val="21"/>
        </w:rPr>
        <w:t>mL</w:t>
      </w:r>
      <w:r>
        <w:rPr>
          <w:rFonts w:hAnsi="宋体" w:cs="宋体"/>
          <w:spacing w:val="10"/>
          <w:szCs w:val="21"/>
        </w:rPr>
        <w:t>的</w:t>
      </w:r>
      <w:r>
        <w:rPr>
          <w:rFonts w:hint="eastAsia" w:hAnsi="宋体" w:cs="宋体"/>
          <w:spacing w:val="10"/>
          <w:szCs w:val="21"/>
        </w:rPr>
        <w:t>常</w:t>
      </w:r>
      <w:r>
        <w:rPr>
          <w:rFonts w:hAnsi="宋体" w:cs="宋体"/>
          <w:spacing w:val="10"/>
          <w:szCs w:val="21"/>
        </w:rPr>
        <w:t>温</w:t>
      </w:r>
      <w:r>
        <w:rPr>
          <w:rFonts w:hint="eastAsia" w:hAnsi="宋体" w:cs="宋体"/>
          <w:spacing w:val="10"/>
          <w:szCs w:val="21"/>
        </w:rPr>
        <w:t>纯化水</w:t>
      </w:r>
      <w:r>
        <w:rPr>
          <w:rFonts w:hAnsi="宋体" w:cs="宋体"/>
          <w:spacing w:val="10"/>
          <w:szCs w:val="21"/>
        </w:rPr>
        <w:t>中</w:t>
      </w:r>
      <w:r>
        <w:rPr>
          <w:rFonts w:hAnsi="宋体" w:cs="宋体"/>
          <w:spacing w:val="9"/>
          <w:szCs w:val="21"/>
        </w:rPr>
        <w:t>，</w:t>
      </w:r>
      <w:r>
        <w:rPr>
          <w:rFonts w:hint="eastAsia" w:hAnsi="宋体" w:cs="宋体"/>
          <w:spacing w:val="9"/>
          <w:szCs w:val="21"/>
        </w:rPr>
        <w:t>水温处于25℃～40℃之间，</w:t>
      </w:r>
      <w:r>
        <w:rPr>
          <w:rFonts w:hAnsi="宋体" w:cs="宋体"/>
          <w:spacing w:val="9"/>
          <w:szCs w:val="21"/>
        </w:rPr>
        <w:t>搅动溶液</w:t>
      </w:r>
      <w:r>
        <w:rPr>
          <w:rFonts w:hint="eastAsia" w:hAnsi="宋体" w:cs="宋体"/>
          <w:spacing w:val="9"/>
          <w:szCs w:val="21"/>
        </w:rPr>
        <w:t>30分钟使之完全溶解，无明显颗粒或悬浮物。</w:t>
      </w:r>
    </w:p>
    <w:p w14:paraId="7DC046E0">
      <w:pPr>
        <w:pStyle w:val="183"/>
        <w:numPr>
          <w:ilvl w:val="0"/>
          <w:numId w:val="46"/>
        </w:numPr>
        <w:rPr>
          <w:rFonts w:hint="eastAsia"/>
        </w:rPr>
      </w:pPr>
      <w:r>
        <w:rPr>
          <w:rFonts w:hint="eastAsia"/>
        </w:rPr>
        <w:t>核黄素遇紫外线容易降解，操作过程中建议使用棕色玻璃器皿并注意避光。</w:t>
      </w:r>
    </w:p>
    <w:p w14:paraId="546BEA72">
      <w:pPr>
        <w:pStyle w:val="59"/>
        <w:ind w:firstLine="420"/>
      </w:pPr>
      <w:r>
        <w:rPr>
          <w:rFonts w:hint="eastAsia"/>
        </w:rPr>
        <w:t>将完全溶解的核黄素溶液放入喷壶中备用。（立即使用或</w:t>
      </w:r>
      <w:r>
        <w:rPr>
          <w:rFonts w:hint="eastAsia" w:hAnsi="宋体" w:cs="宋体"/>
          <w:spacing w:val="9"/>
          <w:szCs w:val="21"/>
        </w:rPr>
        <w:t>2℃～8℃冷藏储存不超过7天</w:t>
      </w:r>
      <w:r>
        <w:rPr>
          <w:rFonts w:hint="eastAsia"/>
        </w:rPr>
        <w:t>）</w:t>
      </w:r>
    </w:p>
    <w:p w14:paraId="4B0E06FB">
      <w:pPr>
        <w:pStyle w:val="81"/>
        <w:spacing w:before="120" w:after="120"/>
      </w:pPr>
      <w:r>
        <w:rPr>
          <w:rFonts w:hint="eastAsia"/>
        </w:rPr>
        <w:t>待清洁物品处理</w:t>
      </w:r>
    </w:p>
    <w:p w14:paraId="742EB6C7">
      <w:pPr>
        <w:pStyle w:val="59"/>
        <w:ind w:firstLine="420"/>
      </w:pPr>
      <w:r>
        <w:rPr>
          <w:rFonts w:hint="eastAsia"/>
        </w:rPr>
        <w:t>首先将核黄素溶液放置于室温下稳定。使用喷壶将核黄素溶液均匀喷洒至待清洗物品上，保证核黄素溶液均匀分布在物品的内外表面。</w:t>
      </w:r>
    </w:p>
    <w:p w14:paraId="3F26EA34">
      <w:pPr>
        <w:pStyle w:val="59"/>
        <w:ind w:firstLine="420"/>
      </w:pPr>
      <w:r>
        <w:rPr>
          <w:rFonts w:hint="eastAsia"/>
        </w:rPr>
        <w:t>喷洒完成后自然晾干，晾干过程中注意避光。</w:t>
      </w:r>
    </w:p>
    <w:p w14:paraId="52F394BF">
      <w:pPr>
        <w:pStyle w:val="59"/>
        <w:ind w:firstLine="420"/>
      </w:pPr>
      <w:r>
        <w:rPr>
          <w:rFonts w:hint="eastAsia"/>
        </w:rPr>
        <w:t>晾干后使用紫外灯照射预检，应具有明显黄绿色荧光。</w:t>
      </w:r>
    </w:p>
    <w:p w14:paraId="659E44A4">
      <w:pPr>
        <w:pStyle w:val="81"/>
        <w:spacing w:before="120" w:after="120"/>
      </w:pPr>
      <w:r>
        <w:rPr>
          <w:rFonts w:hint="eastAsia"/>
        </w:rPr>
        <w:t>清洁测试</w:t>
      </w:r>
    </w:p>
    <w:p w14:paraId="03BC3EF1">
      <w:pPr>
        <w:pStyle w:val="59"/>
        <w:ind w:firstLine="420"/>
      </w:pPr>
      <w:r>
        <w:rPr>
          <w:rFonts w:hint="eastAsia"/>
        </w:rPr>
        <w:t>将处理完成的待清洗物品放入清洗机，按制造商的要求运行清洗程序。</w:t>
      </w:r>
    </w:p>
    <w:p w14:paraId="67C76496">
      <w:pPr>
        <w:pStyle w:val="81"/>
        <w:spacing w:before="120" w:after="120"/>
      </w:pPr>
      <w:r>
        <w:rPr>
          <w:rFonts w:hint="eastAsia"/>
        </w:rPr>
        <w:t>结果判定</w:t>
      </w:r>
    </w:p>
    <w:p w14:paraId="676AC1CE">
      <w:pPr>
        <w:pStyle w:val="59"/>
        <w:ind w:firstLine="420"/>
      </w:pPr>
      <w:r>
        <w:rPr>
          <w:rFonts w:hAnsi="宋体" w:cs="宋体"/>
          <w:szCs w:val="21"/>
        </w:rPr>
        <w:t>当清洗机清洁结束后，</w:t>
      </w:r>
      <w:r>
        <w:rPr>
          <w:rFonts w:hint="eastAsia" w:hAnsi="宋体" w:cs="宋体"/>
          <w:szCs w:val="21"/>
        </w:rPr>
        <w:t>使用365nm紫外灯照射物品所有表面</w:t>
      </w:r>
      <w:r>
        <w:rPr>
          <w:rFonts w:hAnsi="宋体" w:cs="宋体"/>
          <w:szCs w:val="21"/>
        </w:rPr>
        <w:t>。</w:t>
      </w:r>
      <w:r>
        <w:rPr>
          <w:rFonts w:hint="eastAsia" w:hAnsi="宋体" w:cs="宋体"/>
          <w:szCs w:val="21"/>
        </w:rPr>
        <w:t>无</w:t>
      </w:r>
      <w:r>
        <w:rPr>
          <w:rFonts w:hint="eastAsia"/>
        </w:rPr>
        <w:t>黄绿色荧光则认为清洁覆盖率符合要求。</w:t>
      </w:r>
    </w:p>
    <w:p w14:paraId="0599EA95">
      <w:pPr>
        <w:pStyle w:val="59"/>
        <w:ind w:firstLine="400"/>
        <w:rPr>
          <w:rFonts w:hAnsi="宋体" w:cs="宋体"/>
          <w:sz w:val="20"/>
        </w:rPr>
      </w:pPr>
    </w:p>
    <w:bookmarkEnd w:id="46"/>
    <w:p w14:paraId="0DE8D53A">
      <w:pPr>
        <w:pStyle w:val="59"/>
        <w:ind w:firstLine="0" w:firstLineChars="0"/>
        <w:jc w:val="center"/>
        <w:rPr>
          <w:rFonts w:hint="eastAsia" w:hAnsi="宋体" w:cs="宋体"/>
          <w:sz w:val="20"/>
        </w:rPr>
      </w:pPr>
      <w:bookmarkStart w:id="47" w:name="BookMark8"/>
      <w:r>
        <w:rPr>
          <w:rFonts w:hint="eastAsia" w:hAnsi="宋体" w:cs="宋体"/>
          <w:sz w:val="20"/>
        </w:rPr>
        <w:drawing>
          <wp:inline distT="0" distB="0" distL="0" distR="0">
            <wp:extent cx="1485900" cy="317500"/>
            <wp:effectExtent l="0" t="0" r="0" b="6350"/>
            <wp:docPr id="239986974" name="图片 7"/>
            <wp:cNvGraphicFramePr/>
            <a:graphic xmlns:a="http://schemas.openxmlformats.org/drawingml/2006/main">
              <a:graphicData uri="http://schemas.openxmlformats.org/drawingml/2006/picture">
                <pic:pic xmlns:pic="http://schemas.openxmlformats.org/drawingml/2006/picture">
                  <pic:nvPicPr>
                    <pic:cNvPr id="239986974" name="图片 7"/>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footerReference r:id="rId14" w:type="default"/>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64CF6">
    <w:pPr>
      <w:pStyle w:val="18"/>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Text Box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3715E34D">
                          <w:pPr>
                            <w:pStyle w:val="18"/>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qXm5zwAAAAUBAAAPAAAAAAAAAAEAIAAAACIAAABkcnMvZG93bnJldi54bWxQSwECFAAUAAAACACH&#10;TuJAV+hEOPQBAAADBAAADgAAAAAAAAABACAAAAAeAQAAZHJzL2Uyb0RvYy54bWxQSwUGAAAAAAYA&#10;BgBZAQAAhAUAAAAA&#10;">
              <v:fill on="f" focussize="0,0"/>
              <v:stroke on="f"/>
              <v:imagedata o:title=""/>
              <o:lock v:ext="edit" aspectratio="f"/>
              <v:textbox inset="0mm,0mm,0mm,0mm" style="mso-fit-shape-to-text:t;">
                <w:txbxContent>
                  <w:p w14:paraId="3715E34D">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B30B">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5460D">
    <w:pPr>
      <w:pStyle w:val="18"/>
      <w:ind w:right="720"/>
      <w:jc w:val="both"/>
      <w:rPr>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57785" cy="147955"/>
              <wp:effectExtent l="635" t="1905" r="0" b="2540"/>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0A1271CB">
                          <w:pPr>
                            <w:pStyle w:val="18"/>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1.65pt;width:4.55pt;mso-position-horizontal:right;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fLHALRAAAAAgEAAA8AAAAAAAAAAQAgAAAAIgAAAGRycy9kb3ducmV2LnhtbFBLAQIU&#10;ABQAAAAIAIdO4kBa+siJ+gEAAAAEAAAOAAAAAAAAAAEAIAAAACABAABkcnMvZTJvRG9jLnhtbFBL&#10;BQYAAAAABgAGAFkBAACMBQAAAAA=&#10;">
              <v:fill on="f" focussize="0,0"/>
              <v:stroke on="f"/>
              <v:imagedata o:title=""/>
              <o:lock v:ext="edit" aspectratio="f"/>
              <v:textbox inset="0mm,0mm,0mm,0mm" style="mso-fit-shape-to-text:t;">
                <w:txbxContent>
                  <w:p w14:paraId="0A1271CB">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5E9B4">
    <w:pPr>
      <w:pStyle w:val="55"/>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201930" cy="147955"/>
              <wp:effectExtent l="0" t="3810" r="0" b="635"/>
              <wp:wrapNone/>
              <wp:docPr id="5" name="Text Box 3"/>
              <wp:cNvGraphicFramePr/>
              <a:graphic xmlns:a="http://schemas.openxmlformats.org/drawingml/2006/main">
                <a:graphicData uri="http://schemas.microsoft.com/office/word/2010/wordprocessingShape">
                  <wps:wsp>
                    <wps:cNvSpPr txBox="1">
                      <a:spLocks noChangeArrowheads="1"/>
                    </wps:cNvSpPr>
                    <wps:spPr bwMode="auto">
                      <a:xfrm>
                        <a:off x="0" y="0"/>
                        <a:ext cx="201930" cy="147955"/>
                      </a:xfrm>
                      <a:prstGeom prst="rect">
                        <a:avLst/>
                      </a:prstGeom>
                      <a:noFill/>
                      <a:ln>
                        <a:noFill/>
                      </a:ln>
                    </wps:spPr>
                    <wps:txbx>
                      <w:txbxContent>
                        <w:p w14:paraId="5480BD3A">
                          <w:pPr>
                            <w:pStyle w:val="55"/>
                          </w:pPr>
                          <w:r>
                            <w:fldChar w:fldCharType="begin"/>
                          </w:r>
                          <w:r>
                            <w:instrText xml:space="preserve">PAGE   \* MERGEFORMAT</w:instrText>
                          </w:r>
                          <w:r>
                            <w:fldChar w:fldCharType="separate"/>
                          </w:r>
                          <w:r>
                            <w:rPr>
                              <w:lang w:val="zh-CN"/>
                            </w:rPr>
                            <w:t>1</w:t>
                          </w:r>
                          <w:r>
                            <w:fldChar w:fldCharType="end"/>
                          </w:r>
                        </w:p>
                      </w:txbxContent>
                    </wps:txbx>
                    <wps:bodyPr rot="0" vert="horz" wrap="none" lIns="0" tIns="0" rIns="0" bIns="0" anchor="t" anchorCtr="0" upright="1">
                      <a:spAutoFit/>
                    </wps:bodyPr>
                  </wps:wsp>
                </a:graphicData>
              </a:graphic>
            </wp:anchor>
          </w:drawing>
        </mc:Choice>
        <mc:Fallback>
          <w:pict>
            <v:shape id="Text Box 3" o:spid="_x0000_s1026" o:spt="202" type="#_x0000_t202" style="position:absolute;left:0pt;margin-top:0pt;height:11.65pt;width:15.9pt;mso-position-horizontal:right;mso-position-horizontal-relative:margin;mso-wrap-style:none;z-index:251661312;mso-width-relative:page;mso-height-relative:page;" filled="f" stroked="f" coordsize="21600,21600" o:gfxdata="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3PpGnRAAAAAwEAAA8AAAAAAAAAAQAgAAAAIgAAAGRycy9kb3ducmV2LnhtbFBLAQIU&#10;ABQAAAAIAIdO4kAzhLzt+gEAAAEEAAAOAAAAAAAAAAEAIAAAACABAABkcnMvZTJvRG9jLnhtbFBL&#10;BQYAAAAABgAGAFkBAACMBQAAAAA=&#10;">
              <v:fill on="f" focussize="0,0"/>
              <v:stroke on="f"/>
              <v:imagedata o:title=""/>
              <o:lock v:ext="edit" aspectratio="f"/>
              <v:textbox inset="0mm,0mm,0mm,0mm" style="mso-fit-shape-to-text:t;">
                <w:txbxContent>
                  <w:p w14:paraId="5480BD3A">
                    <w:pPr>
                      <w:pStyle w:val="55"/>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F50A0">
    <w:pPr>
      <w:pStyle w:val="18"/>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57785" cy="147955"/>
              <wp:effectExtent l="635" t="3810" r="0" b="635"/>
              <wp:wrapNone/>
              <wp:docPr id="4" name="Text Box 5"/>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0EC2A4CC">
                          <w:pPr>
                            <w:pStyle w:val="18"/>
                          </w:pPr>
                          <w:r>
                            <w:fldChar w:fldCharType="begin"/>
                          </w:r>
                          <w:r>
                            <w:instrText xml:space="preserve"> PAGE  \* MERGEFORMAT </w:instrText>
                          </w:r>
                          <w:r>
                            <w:fldChar w:fldCharType="separate"/>
                          </w:r>
                          <w:r>
                            <w:t>9</w:t>
                          </w:r>
                          <w:r>
                            <w:fldChar w:fldCharType="end"/>
                          </w:r>
                        </w:p>
                      </w:txbxContent>
                    </wps:txbx>
                    <wps:bodyPr rot="0" vert="horz" wrap="none" lIns="0" tIns="0" rIns="0" bIns="0" anchor="t" anchorCtr="0" upright="1">
                      <a:spAutoFit/>
                    </wps:bodyPr>
                  </wps:wsp>
                </a:graphicData>
              </a:graphic>
            </wp:anchor>
          </w:drawing>
        </mc:Choice>
        <mc:Fallback>
          <w:pict>
            <v:shape id="Text Box 5" o:spid="_x0000_s1026" o:spt="202" type="#_x0000_t202" style="position:absolute;left:0pt;margin-top:0pt;height:11.65pt;width:4.55pt;mso-position-horizontal:right;mso-position-horizontal-relative:margin;mso-wrap-style:none;z-index:251662336;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fLHALRAAAAAgEAAA8AAAAAAAAAAQAgAAAAIgAAAGRycy9kb3ducmV2LnhtbFBLAQIU&#10;ABQAAAAIAIdO4kCW6/JL+gEAAAAEAAAOAAAAAAAAAAEAIAAAACABAABkcnMvZTJvRG9jLnhtbFBL&#10;BQYAAAAABgAGAFkBAACMBQAAAAA=&#10;">
              <v:fill on="f" focussize="0,0"/>
              <v:stroke on="f"/>
              <v:imagedata o:title=""/>
              <o:lock v:ext="edit" aspectratio="f"/>
              <v:textbox inset="0mm,0mm,0mm,0mm" style="mso-fit-shape-to-text:t;">
                <w:txbxContent>
                  <w:p w14:paraId="0EC2A4CC">
                    <w:pPr>
                      <w:pStyle w:val="1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9A188">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4DE6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B529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919E9">
    <w:pPr>
      <w:pStyle w:val="64"/>
      <w:rPr>
        <w:rFonts w:hint="eastAsia"/>
      </w:rPr>
    </w:pPr>
    <w:r>
      <w:fldChar w:fldCharType="begin"/>
    </w:r>
    <w:r>
      <w:instrText xml:space="preserve"> STYLEREF  标准文件_文件编号  \* MERGEFORMAT </w:instrText>
    </w:r>
    <w:r>
      <w:fldChar w:fldCharType="separate"/>
    </w:r>
    <w:r>
      <w:t>T/XXXXXXX—XXXX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D6657">
    <w:pPr>
      <w:pStyle w:val="19"/>
      <w:jc w:val="right"/>
    </w:pPr>
    <w:r>
      <w:fldChar w:fldCharType="begin"/>
    </w:r>
    <w:r>
      <w:instrText xml:space="preserve"> STYLEREF  标准文件_文件编号  \* MERGEFORMAT </w:instrText>
    </w:r>
    <w:r>
      <w:fldChar w:fldCharType="separate"/>
    </w:r>
    <w:r>
      <w:t>T/XXXXXXX—XXXX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643E2"/>
    <w:multiLevelType w:val="singleLevel"/>
    <w:tmpl w:val="B76643E2"/>
    <w:lvl w:ilvl="0" w:tentative="0">
      <w:start w:val="1"/>
      <w:numFmt w:val="lowerLetter"/>
      <w:suff w:val="nothing"/>
      <w:lvlText w:val="%1）"/>
      <w:lvlJc w:val="left"/>
    </w:lvl>
  </w:abstractNum>
  <w:abstractNum w:abstractNumId="1">
    <w:nsid w:val="C471347F"/>
    <w:multiLevelType w:val="singleLevel"/>
    <w:tmpl w:val="C471347F"/>
    <w:lvl w:ilvl="0" w:tentative="0">
      <w:start w:val="1"/>
      <w:numFmt w:val="lowerLetter"/>
      <w:suff w:val="nothing"/>
      <w:lvlText w:val="%1）"/>
      <w:lvlJc w:val="left"/>
    </w:lvl>
  </w:abstractNum>
  <w:abstractNum w:abstractNumId="2">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1FEAD9F"/>
    <w:multiLevelType w:val="singleLevel"/>
    <w:tmpl w:val="11FEAD9F"/>
    <w:lvl w:ilvl="0" w:tentative="0">
      <w:start w:val="1"/>
      <w:numFmt w:val="lowerLetter"/>
      <w:suff w:val="space"/>
      <w:lvlText w:val="%1)"/>
      <w:lvlJc w:val="left"/>
    </w:lvl>
  </w:abstractNum>
  <w:abstractNum w:abstractNumId="10">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1F06E1EF"/>
    <w:multiLevelType w:val="singleLevel"/>
    <w:tmpl w:val="1F06E1EF"/>
    <w:lvl w:ilvl="0" w:tentative="0">
      <w:start w:val="1"/>
      <w:numFmt w:val="lowerLetter"/>
      <w:suff w:val="space"/>
      <w:lvlText w:val="%1)"/>
      <w:lvlJc w:val="left"/>
    </w:lvl>
  </w:abstractNum>
  <w:abstractNum w:abstractNumId="14">
    <w:nsid w:val="284CECBC"/>
    <w:multiLevelType w:val="singleLevel"/>
    <w:tmpl w:val="284CECBC"/>
    <w:lvl w:ilvl="0" w:tentative="0">
      <w:start w:val="1"/>
      <w:numFmt w:val="lowerLetter"/>
      <w:suff w:val="space"/>
      <w:lvlText w:val="%1)"/>
      <w:lvlJc w:val="left"/>
    </w:lvl>
  </w:abstractNum>
  <w:abstractNum w:abstractNumId="15">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2EEEA8E0"/>
    <w:multiLevelType w:val="singleLevel"/>
    <w:tmpl w:val="2EEEA8E0"/>
    <w:lvl w:ilvl="0" w:tentative="0">
      <w:start w:val="1"/>
      <w:numFmt w:val="lowerLetter"/>
      <w:suff w:val="nothing"/>
      <w:lvlText w:val="%1）"/>
      <w:lvlJc w:val="left"/>
    </w:lvl>
  </w:abstractNum>
  <w:abstractNum w:abstractNumId="17">
    <w:nsid w:val="30F0E296"/>
    <w:multiLevelType w:val="singleLevel"/>
    <w:tmpl w:val="30F0E296"/>
    <w:lvl w:ilvl="0" w:tentative="0">
      <w:start w:val="1"/>
      <w:numFmt w:val="lowerLetter"/>
      <w:suff w:val="space"/>
      <w:lvlText w:val="%1)"/>
      <w:lvlJc w:val="left"/>
    </w:lvl>
  </w:abstractNum>
  <w:abstractNum w:abstractNumId="18">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9">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0">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4"/>
  </w:num>
  <w:num w:numId="3">
    <w:abstractNumId w:val="7"/>
  </w:num>
  <w:num w:numId="4">
    <w:abstractNumId w:val="30"/>
  </w:num>
  <w:num w:numId="5">
    <w:abstractNumId w:val="25"/>
  </w:num>
  <w:num w:numId="6">
    <w:abstractNumId w:val="20"/>
  </w:num>
  <w:num w:numId="7">
    <w:abstractNumId w:val="11"/>
  </w:num>
  <w:num w:numId="8">
    <w:abstractNumId w:val="5"/>
  </w:num>
  <w:num w:numId="9">
    <w:abstractNumId w:val="12"/>
  </w:num>
  <w:num w:numId="10">
    <w:abstractNumId w:val="23"/>
  </w:num>
  <w:num w:numId="11">
    <w:abstractNumId w:val="32"/>
  </w:num>
  <w:num w:numId="12">
    <w:abstractNumId w:val="18"/>
  </w:num>
  <w:num w:numId="13">
    <w:abstractNumId w:val="19"/>
  </w:num>
  <w:num w:numId="14">
    <w:abstractNumId w:val="10"/>
  </w:num>
  <w:num w:numId="15">
    <w:abstractNumId w:val="26"/>
  </w:num>
  <w:num w:numId="16">
    <w:abstractNumId w:val="28"/>
  </w:num>
  <w:num w:numId="17">
    <w:abstractNumId w:val="24"/>
  </w:num>
  <w:num w:numId="18">
    <w:abstractNumId w:val="36"/>
  </w:num>
  <w:num w:numId="19">
    <w:abstractNumId w:val="22"/>
  </w:num>
  <w:num w:numId="20">
    <w:abstractNumId w:val="3"/>
  </w:num>
  <w:num w:numId="21">
    <w:abstractNumId w:val="15"/>
  </w:num>
  <w:num w:numId="22">
    <w:abstractNumId w:val="37"/>
  </w:num>
  <w:num w:numId="23">
    <w:abstractNumId w:val="27"/>
  </w:num>
  <w:num w:numId="24">
    <w:abstractNumId w:val="8"/>
  </w:num>
  <w:num w:numId="25">
    <w:abstractNumId w:val="33"/>
  </w:num>
  <w:num w:numId="26">
    <w:abstractNumId w:val="35"/>
  </w:num>
  <w:num w:numId="27">
    <w:abstractNumId w:val="4"/>
  </w:num>
  <w:num w:numId="28">
    <w:abstractNumId w:val="6"/>
  </w:num>
  <w:num w:numId="29">
    <w:abstractNumId w:val="21"/>
  </w:num>
  <w:num w:numId="30">
    <w:abstractNumId w:val="31"/>
  </w:num>
  <w:num w:numId="31">
    <w:abstractNumId w:val="29"/>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9"/>
  </w:num>
  <w:num w:numId="39">
    <w:abstractNumId w:val="16"/>
  </w:num>
  <w:num w:numId="40">
    <w:abstractNumId w:val="0"/>
  </w:num>
  <w:num w:numId="41">
    <w:abstractNumId w:val="1"/>
  </w:num>
  <w:num w:numId="42">
    <w:abstractNumId w:val="17"/>
  </w:num>
  <w:num w:numId="43">
    <w:abstractNumId w:val="13"/>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4MzFjOTZiNTNiM2MxN2M5MWQzNTE2ZTc4Y2M3ODkifQ=="/>
  </w:docVars>
  <w:rsids>
    <w:rsidRoot w:val="00BC3E6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52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909"/>
    <w:rsid w:val="00067F1E"/>
    <w:rsid w:val="00071CC0"/>
    <w:rsid w:val="00071CFC"/>
    <w:rsid w:val="00073C8C"/>
    <w:rsid w:val="00077B64"/>
    <w:rsid w:val="00080A1C"/>
    <w:rsid w:val="00082317"/>
    <w:rsid w:val="00083D2C"/>
    <w:rsid w:val="00086AA1"/>
    <w:rsid w:val="00087A77"/>
    <w:rsid w:val="00090CA6"/>
    <w:rsid w:val="00092B8A"/>
    <w:rsid w:val="00092FB0"/>
    <w:rsid w:val="00093306"/>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893"/>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5F76"/>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11B"/>
    <w:rsid w:val="001C2C03"/>
    <w:rsid w:val="001C42F7"/>
    <w:rsid w:val="001C49E5"/>
    <w:rsid w:val="001C680C"/>
    <w:rsid w:val="001C7FEA"/>
    <w:rsid w:val="001D0499"/>
    <w:rsid w:val="001D0BBE"/>
    <w:rsid w:val="001D0ED4"/>
    <w:rsid w:val="001D212F"/>
    <w:rsid w:val="001D29D7"/>
    <w:rsid w:val="001D2DE7"/>
    <w:rsid w:val="001D411C"/>
    <w:rsid w:val="001E0195"/>
    <w:rsid w:val="001E1B6A"/>
    <w:rsid w:val="001E2484"/>
    <w:rsid w:val="001E3CC4"/>
    <w:rsid w:val="001E4882"/>
    <w:rsid w:val="001E73AB"/>
    <w:rsid w:val="001F092D"/>
    <w:rsid w:val="001F143A"/>
    <w:rsid w:val="001F1605"/>
    <w:rsid w:val="001F2508"/>
    <w:rsid w:val="001F4816"/>
    <w:rsid w:val="001F69B4"/>
    <w:rsid w:val="001F77C7"/>
    <w:rsid w:val="001F7958"/>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5DA"/>
    <w:rsid w:val="00243540"/>
    <w:rsid w:val="0024497B"/>
    <w:rsid w:val="00244C7F"/>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54F"/>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F49"/>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06"/>
    <w:rsid w:val="00350D1D"/>
    <w:rsid w:val="00352C83"/>
    <w:rsid w:val="00352F1A"/>
    <w:rsid w:val="0036107C"/>
    <w:rsid w:val="003615D2"/>
    <w:rsid w:val="00364273"/>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819"/>
    <w:rsid w:val="004167A3"/>
    <w:rsid w:val="00432DAA"/>
    <w:rsid w:val="00434305"/>
    <w:rsid w:val="00435DF7"/>
    <w:rsid w:val="0043741A"/>
    <w:rsid w:val="0044083F"/>
    <w:rsid w:val="00441AE7"/>
    <w:rsid w:val="00445574"/>
    <w:rsid w:val="004467FB"/>
    <w:rsid w:val="00447975"/>
    <w:rsid w:val="00452D6B"/>
    <w:rsid w:val="00454484"/>
    <w:rsid w:val="00455162"/>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CD2"/>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36C"/>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139"/>
    <w:rsid w:val="005A0966"/>
    <w:rsid w:val="005A11B7"/>
    <w:rsid w:val="005A260B"/>
    <w:rsid w:val="005A276C"/>
    <w:rsid w:val="005A4A1B"/>
    <w:rsid w:val="005A7830"/>
    <w:rsid w:val="005A7FCE"/>
    <w:rsid w:val="005B0F3F"/>
    <w:rsid w:val="005B191C"/>
    <w:rsid w:val="005B4903"/>
    <w:rsid w:val="005B51CE"/>
    <w:rsid w:val="005B5885"/>
    <w:rsid w:val="005B5CD7"/>
    <w:rsid w:val="005B6CF6"/>
    <w:rsid w:val="005B7422"/>
    <w:rsid w:val="005C0ADD"/>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A8C"/>
    <w:rsid w:val="005F0D9C"/>
    <w:rsid w:val="005F284E"/>
    <w:rsid w:val="006015CE"/>
    <w:rsid w:val="00604784"/>
    <w:rsid w:val="00606419"/>
    <w:rsid w:val="00607D29"/>
    <w:rsid w:val="00612952"/>
    <w:rsid w:val="00613D97"/>
    <w:rsid w:val="00614CC1"/>
    <w:rsid w:val="00615A9D"/>
    <w:rsid w:val="00617387"/>
    <w:rsid w:val="006205D6"/>
    <w:rsid w:val="006252D8"/>
    <w:rsid w:val="006259BC"/>
    <w:rsid w:val="0062636B"/>
    <w:rsid w:val="00632182"/>
    <w:rsid w:val="00632AE0"/>
    <w:rsid w:val="00633C17"/>
    <w:rsid w:val="00634D9E"/>
    <w:rsid w:val="0063684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BAD"/>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6B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AF6"/>
    <w:rsid w:val="007D2508"/>
    <w:rsid w:val="007D346A"/>
    <w:rsid w:val="007D6518"/>
    <w:rsid w:val="007D76BD"/>
    <w:rsid w:val="007E0BF1"/>
    <w:rsid w:val="007F0ED8"/>
    <w:rsid w:val="007F0F63"/>
    <w:rsid w:val="007F163F"/>
    <w:rsid w:val="007F75CE"/>
    <w:rsid w:val="008013A4"/>
    <w:rsid w:val="008027CE"/>
    <w:rsid w:val="00802F42"/>
    <w:rsid w:val="00804383"/>
    <w:rsid w:val="00804BB7"/>
    <w:rsid w:val="00804D41"/>
    <w:rsid w:val="00810257"/>
    <w:rsid w:val="008104F5"/>
    <w:rsid w:val="00811072"/>
    <w:rsid w:val="00811369"/>
    <w:rsid w:val="008130C2"/>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DA7"/>
    <w:rsid w:val="008373D3"/>
    <w:rsid w:val="00840617"/>
    <w:rsid w:val="00840F84"/>
    <w:rsid w:val="00842A47"/>
    <w:rsid w:val="00843C13"/>
    <w:rsid w:val="00843DEF"/>
    <w:rsid w:val="008454F8"/>
    <w:rsid w:val="0085173A"/>
    <w:rsid w:val="008567A5"/>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669"/>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BC8"/>
    <w:rsid w:val="009908A3"/>
    <w:rsid w:val="009911AF"/>
    <w:rsid w:val="00991875"/>
    <w:rsid w:val="00991F92"/>
    <w:rsid w:val="00992985"/>
    <w:rsid w:val="00993889"/>
    <w:rsid w:val="0099551B"/>
    <w:rsid w:val="00996BD2"/>
    <w:rsid w:val="00997BF1"/>
    <w:rsid w:val="00997EA9"/>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1B6"/>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35D"/>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868"/>
    <w:rsid w:val="00A8715E"/>
    <w:rsid w:val="00A9295B"/>
    <w:rsid w:val="00A93B09"/>
    <w:rsid w:val="00A952D7"/>
    <w:rsid w:val="00A963F7"/>
    <w:rsid w:val="00A96AD8"/>
    <w:rsid w:val="00AA052C"/>
    <w:rsid w:val="00AA1E45"/>
    <w:rsid w:val="00AA37B9"/>
    <w:rsid w:val="00AA4286"/>
    <w:rsid w:val="00AA456B"/>
    <w:rsid w:val="00AA57F5"/>
    <w:rsid w:val="00AA672E"/>
    <w:rsid w:val="00AA6EC9"/>
    <w:rsid w:val="00AB4F3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A21"/>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4B3"/>
    <w:rsid w:val="00B378E5"/>
    <w:rsid w:val="00B42247"/>
    <w:rsid w:val="00B4346D"/>
    <w:rsid w:val="00B440F4"/>
    <w:rsid w:val="00B447A5"/>
    <w:rsid w:val="00B4654C"/>
    <w:rsid w:val="00B47293"/>
    <w:rsid w:val="00B50E50"/>
    <w:rsid w:val="00B52120"/>
    <w:rsid w:val="00B53F3F"/>
    <w:rsid w:val="00B54ABC"/>
    <w:rsid w:val="00B56FBE"/>
    <w:rsid w:val="00B60ACF"/>
    <w:rsid w:val="00B62B58"/>
    <w:rsid w:val="00B65149"/>
    <w:rsid w:val="00B66567"/>
    <w:rsid w:val="00B66F52"/>
    <w:rsid w:val="00B66FE5"/>
    <w:rsid w:val="00B70511"/>
    <w:rsid w:val="00B72880"/>
    <w:rsid w:val="00B758BF"/>
    <w:rsid w:val="00B77EC8"/>
    <w:rsid w:val="00B827A6"/>
    <w:rsid w:val="00B831CE"/>
    <w:rsid w:val="00B86677"/>
    <w:rsid w:val="00B87131"/>
    <w:rsid w:val="00B939B1"/>
    <w:rsid w:val="00B96D40"/>
    <w:rsid w:val="00B9719A"/>
    <w:rsid w:val="00B97386"/>
    <w:rsid w:val="00BA263B"/>
    <w:rsid w:val="00BA42B2"/>
    <w:rsid w:val="00BA58D4"/>
    <w:rsid w:val="00BA5B9E"/>
    <w:rsid w:val="00BA7C9A"/>
    <w:rsid w:val="00BB5F8F"/>
    <w:rsid w:val="00BB657A"/>
    <w:rsid w:val="00BB708C"/>
    <w:rsid w:val="00BC1A4E"/>
    <w:rsid w:val="00BC3E68"/>
    <w:rsid w:val="00BC5DC7"/>
    <w:rsid w:val="00BC5F0B"/>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A99"/>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4AF"/>
    <w:rsid w:val="00CF048A"/>
    <w:rsid w:val="00CF087E"/>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B87"/>
    <w:rsid w:val="00D25E37"/>
    <w:rsid w:val="00D2661A"/>
    <w:rsid w:val="00D27582"/>
    <w:rsid w:val="00D27EC4"/>
    <w:rsid w:val="00D32719"/>
    <w:rsid w:val="00D33333"/>
    <w:rsid w:val="00D34B23"/>
    <w:rsid w:val="00D352A2"/>
    <w:rsid w:val="00D35C06"/>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90F"/>
    <w:rsid w:val="00DA1E08"/>
    <w:rsid w:val="00DA24F8"/>
    <w:rsid w:val="00DA28E8"/>
    <w:rsid w:val="00DA38D3"/>
    <w:rsid w:val="00DA3932"/>
    <w:rsid w:val="00DA3AFC"/>
    <w:rsid w:val="00DA64F8"/>
    <w:rsid w:val="00DA6C15"/>
    <w:rsid w:val="00DA7E2A"/>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198"/>
    <w:rsid w:val="00EA58D1"/>
    <w:rsid w:val="00EA61BC"/>
    <w:rsid w:val="00EA681A"/>
    <w:rsid w:val="00EA735B"/>
    <w:rsid w:val="00EB1E69"/>
    <w:rsid w:val="00EB2086"/>
    <w:rsid w:val="00EB31ED"/>
    <w:rsid w:val="00EB5EDF"/>
    <w:rsid w:val="00EB60FE"/>
    <w:rsid w:val="00EB74DB"/>
    <w:rsid w:val="00EC5359"/>
    <w:rsid w:val="00EC562A"/>
    <w:rsid w:val="00ED067A"/>
    <w:rsid w:val="00ED13D5"/>
    <w:rsid w:val="00ED2B50"/>
    <w:rsid w:val="00EE0350"/>
    <w:rsid w:val="00EE0719"/>
    <w:rsid w:val="00EE0E80"/>
    <w:rsid w:val="00EE613F"/>
    <w:rsid w:val="00EE7295"/>
    <w:rsid w:val="00EE7869"/>
    <w:rsid w:val="00EF054A"/>
    <w:rsid w:val="00EF3235"/>
    <w:rsid w:val="00EF7E72"/>
    <w:rsid w:val="00F06D37"/>
    <w:rsid w:val="00F07B9D"/>
    <w:rsid w:val="00F11029"/>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CC6"/>
    <w:rsid w:val="00F833BA"/>
    <w:rsid w:val="00F84FD0"/>
    <w:rsid w:val="00F859A8"/>
    <w:rsid w:val="00F86032"/>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73B44"/>
    <w:rsid w:val="01D408F4"/>
    <w:rsid w:val="01E50D53"/>
    <w:rsid w:val="01ED7C5A"/>
    <w:rsid w:val="01FB0577"/>
    <w:rsid w:val="028024A1"/>
    <w:rsid w:val="02A66735"/>
    <w:rsid w:val="02AA75CE"/>
    <w:rsid w:val="02FF1767"/>
    <w:rsid w:val="030418DE"/>
    <w:rsid w:val="030A6CC4"/>
    <w:rsid w:val="03BD7E2F"/>
    <w:rsid w:val="03CB4BFE"/>
    <w:rsid w:val="03E823F0"/>
    <w:rsid w:val="04171F2E"/>
    <w:rsid w:val="041F054D"/>
    <w:rsid w:val="0451447E"/>
    <w:rsid w:val="04BF3ADE"/>
    <w:rsid w:val="04CD61FB"/>
    <w:rsid w:val="04F217BD"/>
    <w:rsid w:val="05121708"/>
    <w:rsid w:val="05355B4E"/>
    <w:rsid w:val="054144F3"/>
    <w:rsid w:val="05677F19"/>
    <w:rsid w:val="057A17B3"/>
    <w:rsid w:val="059A3C03"/>
    <w:rsid w:val="05AB7BBE"/>
    <w:rsid w:val="05B80C59"/>
    <w:rsid w:val="05E55C13"/>
    <w:rsid w:val="064D402E"/>
    <w:rsid w:val="066E3379"/>
    <w:rsid w:val="067F52D3"/>
    <w:rsid w:val="06D62C23"/>
    <w:rsid w:val="070B6B66"/>
    <w:rsid w:val="073778F8"/>
    <w:rsid w:val="07852B7A"/>
    <w:rsid w:val="07A30A68"/>
    <w:rsid w:val="07B90CB8"/>
    <w:rsid w:val="07BF3436"/>
    <w:rsid w:val="07FC03E9"/>
    <w:rsid w:val="08000695"/>
    <w:rsid w:val="08144153"/>
    <w:rsid w:val="082500FC"/>
    <w:rsid w:val="08582614"/>
    <w:rsid w:val="085A2FA2"/>
    <w:rsid w:val="087F780C"/>
    <w:rsid w:val="08C671C8"/>
    <w:rsid w:val="0932487E"/>
    <w:rsid w:val="093C74AB"/>
    <w:rsid w:val="097F3709"/>
    <w:rsid w:val="09815806"/>
    <w:rsid w:val="09C53944"/>
    <w:rsid w:val="09DF42DA"/>
    <w:rsid w:val="09EB4E86"/>
    <w:rsid w:val="0A110938"/>
    <w:rsid w:val="0A2543E3"/>
    <w:rsid w:val="0A380086"/>
    <w:rsid w:val="0A424F95"/>
    <w:rsid w:val="0A71587A"/>
    <w:rsid w:val="0A7F7F97"/>
    <w:rsid w:val="0ABB6AF5"/>
    <w:rsid w:val="0AD17F27"/>
    <w:rsid w:val="0ADD4CBE"/>
    <w:rsid w:val="0B0417E9"/>
    <w:rsid w:val="0B0C55A3"/>
    <w:rsid w:val="0B153A30"/>
    <w:rsid w:val="0B1D155E"/>
    <w:rsid w:val="0B1D3265"/>
    <w:rsid w:val="0B2911B4"/>
    <w:rsid w:val="0B7849E6"/>
    <w:rsid w:val="0B7F5D75"/>
    <w:rsid w:val="0B9C17CD"/>
    <w:rsid w:val="0BA814CA"/>
    <w:rsid w:val="0BFF2A12"/>
    <w:rsid w:val="0C3504B5"/>
    <w:rsid w:val="0C7E7DDA"/>
    <w:rsid w:val="0C871385"/>
    <w:rsid w:val="0C8B3154"/>
    <w:rsid w:val="0C8C0749"/>
    <w:rsid w:val="0CC36C8E"/>
    <w:rsid w:val="0D136775"/>
    <w:rsid w:val="0D397DD0"/>
    <w:rsid w:val="0D6C6ADC"/>
    <w:rsid w:val="0D7315DF"/>
    <w:rsid w:val="0D7D527D"/>
    <w:rsid w:val="0D7E4E56"/>
    <w:rsid w:val="0D9E6C1F"/>
    <w:rsid w:val="0DD9480A"/>
    <w:rsid w:val="0DFB4F97"/>
    <w:rsid w:val="0E2624D8"/>
    <w:rsid w:val="0E426E32"/>
    <w:rsid w:val="0E4B0190"/>
    <w:rsid w:val="0E9438E5"/>
    <w:rsid w:val="0EA578A0"/>
    <w:rsid w:val="0EC57F43"/>
    <w:rsid w:val="0ECF6486"/>
    <w:rsid w:val="0F352EF7"/>
    <w:rsid w:val="0F405BCB"/>
    <w:rsid w:val="0F447BFF"/>
    <w:rsid w:val="0F4F5A5E"/>
    <w:rsid w:val="0F597EDD"/>
    <w:rsid w:val="0F5D017B"/>
    <w:rsid w:val="0F783207"/>
    <w:rsid w:val="0F786D63"/>
    <w:rsid w:val="0F7A2ADB"/>
    <w:rsid w:val="0F7D081D"/>
    <w:rsid w:val="0FAF1ED0"/>
    <w:rsid w:val="0FDF6DE2"/>
    <w:rsid w:val="0FE763CC"/>
    <w:rsid w:val="100239B5"/>
    <w:rsid w:val="10370935"/>
    <w:rsid w:val="10501A8E"/>
    <w:rsid w:val="106D4924"/>
    <w:rsid w:val="10C2614B"/>
    <w:rsid w:val="110D280F"/>
    <w:rsid w:val="111156C1"/>
    <w:rsid w:val="111860A8"/>
    <w:rsid w:val="112A22DF"/>
    <w:rsid w:val="114D134F"/>
    <w:rsid w:val="115F253B"/>
    <w:rsid w:val="11AE1162"/>
    <w:rsid w:val="11DD1A47"/>
    <w:rsid w:val="1218482D"/>
    <w:rsid w:val="12354002"/>
    <w:rsid w:val="126B7053"/>
    <w:rsid w:val="12B74046"/>
    <w:rsid w:val="12D053E8"/>
    <w:rsid w:val="12FE3A23"/>
    <w:rsid w:val="130D3C66"/>
    <w:rsid w:val="132316DC"/>
    <w:rsid w:val="135D4BEE"/>
    <w:rsid w:val="137141F5"/>
    <w:rsid w:val="137E1B66"/>
    <w:rsid w:val="138E4DA7"/>
    <w:rsid w:val="13DA2F6E"/>
    <w:rsid w:val="13E86CC1"/>
    <w:rsid w:val="13FA068E"/>
    <w:rsid w:val="140C7B70"/>
    <w:rsid w:val="14496F20"/>
    <w:rsid w:val="14773EFC"/>
    <w:rsid w:val="15023C9F"/>
    <w:rsid w:val="150456B6"/>
    <w:rsid w:val="1525798D"/>
    <w:rsid w:val="153E0A4F"/>
    <w:rsid w:val="155E69FB"/>
    <w:rsid w:val="15603BB3"/>
    <w:rsid w:val="1582093B"/>
    <w:rsid w:val="15F21F4A"/>
    <w:rsid w:val="15F56CA2"/>
    <w:rsid w:val="163C6D3C"/>
    <w:rsid w:val="165F6ECF"/>
    <w:rsid w:val="167E1B28"/>
    <w:rsid w:val="168B2846"/>
    <w:rsid w:val="16B80FB4"/>
    <w:rsid w:val="16BA4105"/>
    <w:rsid w:val="16D57B0D"/>
    <w:rsid w:val="170A45D1"/>
    <w:rsid w:val="17422129"/>
    <w:rsid w:val="174740D4"/>
    <w:rsid w:val="176C6BB0"/>
    <w:rsid w:val="17726EEA"/>
    <w:rsid w:val="177D585E"/>
    <w:rsid w:val="17A607B9"/>
    <w:rsid w:val="17CF598E"/>
    <w:rsid w:val="18155A97"/>
    <w:rsid w:val="18A312F5"/>
    <w:rsid w:val="18C70E99"/>
    <w:rsid w:val="18D82CA7"/>
    <w:rsid w:val="19054F61"/>
    <w:rsid w:val="198A6011"/>
    <w:rsid w:val="19A968F2"/>
    <w:rsid w:val="1A4408B5"/>
    <w:rsid w:val="1A5B1C4F"/>
    <w:rsid w:val="1A5F1344"/>
    <w:rsid w:val="1A705206"/>
    <w:rsid w:val="1A756CC1"/>
    <w:rsid w:val="1A9659A6"/>
    <w:rsid w:val="1B043BA1"/>
    <w:rsid w:val="1B2F650A"/>
    <w:rsid w:val="1B356450"/>
    <w:rsid w:val="1B39686C"/>
    <w:rsid w:val="1B4F3B4F"/>
    <w:rsid w:val="1B682381"/>
    <w:rsid w:val="1B8F3DB2"/>
    <w:rsid w:val="1B9F61CC"/>
    <w:rsid w:val="1BBE01F3"/>
    <w:rsid w:val="1BDC53EB"/>
    <w:rsid w:val="1BDE0896"/>
    <w:rsid w:val="1C0F3488"/>
    <w:rsid w:val="1C8A6F02"/>
    <w:rsid w:val="1CA613B3"/>
    <w:rsid w:val="1CAE2016"/>
    <w:rsid w:val="1CB13472"/>
    <w:rsid w:val="1CC614DF"/>
    <w:rsid w:val="1CDB6B83"/>
    <w:rsid w:val="1CE43C8A"/>
    <w:rsid w:val="1CFF6D16"/>
    <w:rsid w:val="1D303F5B"/>
    <w:rsid w:val="1D79207C"/>
    <w:rsid w:val="1DAC0C4B"/>
    <w:rsid w:val="1E340C41"/>
    <w:rsid w:val="1E3F4E76"/>
    <w:rsid w:val="1E796654"/>
    <w:rsid w:val="1EAC6A29"/>
    <w:rsid w:val="1EC65D3D"/>
    <w:rsid w:val="1ECB3353"/>
    <w:rsid w:val="1F316F2E"/>
    <w:rsid w:val="1F3F164B"/>
    <w:rsid w:val="1F5A6485"/>
    <w:rsid w:val="1F813A12"/>
    <w:rsid w:val="1FCB71D3"/>
    <w:rsid w:val="1FD61FB0"/>
    <w:rsid w:val="1FD96543"/>
    <w:rsid w:val="1FDA5BCA"/>
    <w:rsid w:val="203B62B7"/>
    <w:rsid w:val="203D1A93"/>
    <w:rsid w:val="20C47764"/>
    <w:rsid w:val="216B4549"/>
    <w:rsid w:val="216B497A"/>
    <w:rsid w:val="216E5C03"/>
    <w:rsid w:val="21787096"/>
    <w:rsid w:val="21853764"/>
    <w:rsid w:val="21BC6F83"/>
    <w:rsid w:val="21C10A3D"/>
    <w:rsid w:val="221C0C2C"/>
    <w:rsid w:val="223905D4"/>
    <w:rsid w:val="226540CC"/>
    <w:rsid w:val="229F1AE1"/>
    <w:rsid w:val="22B81B56"/>
    <w:rsid w:val="22D14CB0"/>
    <w:rsid w:val="22F32E79"/>
    <w:rsid w:val="23161599"/>
    <w:rsid w:val="23203542"/>
    <w:rsid w:val="232A5A95"/>
    <w:rsid w:val="235356C5"/>
    <w:rsid w:val="23825FAA"/>
    <w:rsid w:val="238B6945"/>
    <w:rsid w:val="23B24AE2"/>
    <w:rsid w:val="23BD5235"/>
    <w:rsid w:val="242D32FF"/>
    <w:rsid w:val="244C4FA7"/>
    <w:rsid w:val="245C67FB"/>
    <w:rsid w:val="24855D52"/>
    <w:rsid w:val="24A81A41"/>
    <w:rsid w:val="24E55DD7"/>
    <w:rsid w:val="24E862E1"/>
    <w:rsid w:val="24F84776"/>
    <w:rsid w:val="25216319"/>
    <w:rsid w:val="25D0124F"/>
    <w:rsid w:val="25E17DC7"/>
    <w:rsid w:val="25E44CFA"/>
    <w:rsid w:val="25F42556"/>
    <w:rsid w:val="2605003E"/>
    <w:rsid w:val="260E7FC9"/>
    <w:rsid w:val="261F3F85"/>
    <w:rsid w:val="26345C82"/>
    <w:rsid w:val="26702EEC"/>
    <w:rsid w:val="268A332C"/>
    <w:rsid w:val="268B33C8"/>
    <w:rsid w:val="26A1499A"/>
    <w:rsid w:val="26B4291F"/>
    <w:rsid w:val="26E50D2A"/>
    <w:rsid w:val="26F40F6D"/>
    <w:rsid w:val="26F83505"/>
    <w:rsid w:val="26FB22FC"/>
    <w:rsid w:val="270D7567"/>
    <w:rsid w:val="271C2272"/>
    <w:rsid w:val="27336C8B"/>
    <w:rsid w:val="275579B7"/>
    <w:rsid w:val="276F4A98"/>
    <w:rsid w:val="27DF7465"/>
    <w:rsid w:val="27E56B08"/>
    <w:rsid w:val="280C22E7"/>
    <w:rsid w:val="280D678A"/>
    <w:rsid w:val="283755B5"/>
    <w:rsid w:val="283F090E"/>
    <w:rsid w:val="2840342E"/>
    <w:rsid w:val="28C130D1"/>
    <w:rsid w:val="28C35725"/>
    <w:rsid w:val="28CB21A2"/>
    <w:rsid w:val="28D34C94"/>
    <w:rsid w:val="292D0766"/>
    <w:rsid w:val="2936586D"/>
    <w:rsid w:val="29385A89"/>
    <w:rsid w:val="29407FCF"/>
    <w:rsid w:val="29632DFF"/>
    <w:rsid w:val="2964062C"/>
    <w:rsid w:val="29A84037"/>
    <w:rsid w:val="29A87C0B"/>
    <w:rsid w:val="29EB6450"/>
    <w:rsid w:val="2A2102CB"/>
    <w:rsid w:val="2A3C4B22"/>
    <w:rsid w:val="2A4C203B"/>
    <w:rsid w:val="2A5F2E0E"/>
    <w:rsid w:val="2A666A73"/>
    <w:rsid w:val="2A7725E1"/>
    <w:rsid w:val="2A9C5EFC"/>
    <w:rsid w:val="2ACC14EF"/>
    <w:rsid w:val="2AD27817"/>
    <w:rsid w:val="2AE17A5A"/>
    <w:rsid w:val="2AFA7F2E"/>
    <w:rsid w:val="2B150C6D"/>
    <w:rsid w:val="2B222F37"/>
    <w:rsid w:val="2B4C581C"/>
    <w:rsid w:val="2B6561BA"/>
    <w:rsid w:val="2B807273"/>
    <w:rsid w:val="2BA61117"/>
    <w:rsid w:val="2BD96984"/>
    <w:rsid w:val="2C2255B1"/>
    <w:rsid w:val="2C8171F1"/>
    <w:rsid w:val="2C9254B0"/>
    <w:rsid w:val="2C9A4978"/>
    <w:rsid w:val="2CBC6D61"/>
    <w:rsid w:val="2CD0422B"/>
    <w:rsid w:val="2CEE4AB3"/>
    <w:rsid w:val="2D35595B"/>
    <w:rsid w:val="2D412A32"/>
    <w:rsid w:val="2DDF4725"/>
    <w:rsid w:val="2E7D5CEC"/>
    <w:rsid w:val="2EB9393A"/>
    <w:rsid w:val="2F0547BE"/>
    <w:rsid w:val="2F067A90"/>
    <w:rsid w:val="2F106B60"/>
    <w:rsid w:val="2F176141"/>
    <w:rsid w:val="2F191EB9"/>
    <w:rsid w:val="2FC75471"/>
    <w:rsid w:val="30163853"/>
    <w:rsid w:val="30182170"/>
    <w:rsid w:val="3036694F"/>
    <w:rsid w:val="30397816"/>
    <w:rsid w:val="303B19BB"/>
    <w:rsid w:val="30427650"/>
    <w:rsid w:val="305B506A"/>
    <w:rsid w:val="306925E3"/>
    <w:rsid w:val="307A0735"/>
    <w:rsid w:val="308275EA"/>
    <w:rsid w:val="309D61D2"/>
    <w:rsid w:val="30A21A3A"/>
    <w:rsid w:val="30C20244"/>
    <w:rsid w:val="30D13698"/>
    <w:rsid w:val="312D57A8"/>
    <w:rsid w:val="3157781E"/>
    <w:rsid w:val="3163566D"/>
    <w:rsid w:val="31807FCD"/>
    <w:rsid w:val="318D26EA"/>
    <w:rsid w:val="319C292D"/>
    <w:rsid w:val="31CF685F"/>
    <w:rsid w:val="32560D2E"/>
    <w:rsid w:val="325E1FFF"/>
    <w:rsid w:val="325F4087"/>
    <w:rsid w:val="327318E0"/>
    <w:rsid w:val="32A73338"/>
    <w:rsid w:val="32AB3E80"/>
    <w:rsid w:val="32AE2918"/>
    <w:rsid w:val="32BA750F"/>
    <w:rsid w:val="32BB4322"/>
    <w:rsid w:val="32EB591A"/>
    <w:rsid w:val="32FF7ABD"/>
    <w:rsid w:val="33226E62"/>
    <w:rsid w:val="33266952"/>
    <w:rsid w:val="333568AC"/>
    <w:rsid w:val="33414383"/>
    <w:rsid w:val="336B25B7"/>
    <w:rsid w:val="337707BF"/>
    <w:rsid w:val="33944B6B"/>
    <w:rsid w:val="33A1247D"/>
    <w:rsid w:val="33AD0E22"/>
    <w:rsid w:val="340225C1"/>
    <w:rsid w:val="340F7E8C"/>
    <w:rsid w:val="34337579"/>
    <w:rsid w:val="34BA1455"/>
    <w:rsid w:val="34E4330E"/>
    <w:rsid w:val="34E67867"/>
    <w:rsid w:val="35084CDB"/>
    <w:rsid w:val="351F1A65"/>
    <w:rsid w:val="35356ED4"/>
    <w:rsid w:val="35575488"/>
    <w:rsid w:val="356745E7"/>
    <w:rsid w:val="357716E7"/>
    <w:rsid w:val="35775243"/>
    <w:rsid w:val="35926521"/>
    <w:rsid w:val="35EE0C0F"/>
    <w:rsid w:val="360927A9"/>
    <w:rsid w:val="36164D61"/>
    <w:rsid w:val="368C03B3"/>
    <w:rsid w:val="36AA6511"/>
    <w:rsid w:val="36B129D7"/>
    <w:rsid w:val="36D55870"/>
    <w:rsid w:val="37127FD7"/>
    <w:rsid w:val="37214898"/>
    <w:rsid w:val="373A29CC"/>
    <w:rsid w:val="373B36A1"/>
    <w:rsid w:val="377834F5"/>
    <w:rsid w:val="37CB3A94"/>
    <w:rsid w:val="37E33064"/>
    <w:rsid w:val="37F52D97"/>
    <w:rsid w:val="37FC7C60"/>
    <w:rsid w:val="38080D1C"/>
    <w:rsid w:val="380A4847"/>
    <w:rsid w:val="38312C6E"/>
    <w:rsid w:val="383438BF"/>
    <w:rsid w:val="384567DB"/>
    <w:rsid w:val="38480D23"/>
    <w:rsid w:val="388008B3"/>
    <w:rsid w:val="38993E43"/>
    <w:rsid w:val="38E2156D"/>
    <w:rsid w:val="38F05F19"/>
    <w:rsid w:val="39094D4C"/>
    <w:rsid w:val="39162FC5"/>
    <w:rsid w:val="394B7113"/>
    <w:rsid w:val="39665CFB"/>
    <w:rsid w:val="397321C6"/>
    <w:rsid w:val="39AD0584"/>
    <w:rsid w:val="39C649EB"/>
    <w:rsid w:val="39C92BDA"/>
    <w:rsid w:val="39EC1AC0"/>
    <w:rsid w:val="3A1A25F1"/>
    <w:rsid w:val="3A345DF9"/>
    <w:rsid w:val="3A540500"/>
    <w:rsid w:val="3A541ADA"/>
    <w:rsid w:val="3AA0348E"/>
    <w:rsid w:val="3AA34D2C"/>
    <w:rsid w:val="3AAC6C09"/>
    <w:rsid w:val="3AC23A70"/>
    <w:rsid w:val="3B07350D"/>
    <w:rsid w:val="3B392F9B"/>
    <w:rsid w:val="3B3F2CA7"/>
    <w:rsid w:val="3BCB62E9"/>
    <w:rsid w:val="3BD02487"/>
    <w:rsid w:val="3BE51B6A"/>
    <w:rsid w:val="3BEE0229"/>
    <w:rsid w:val="3BF66B56"/>
    <w:rsid w:val="3C375C11"/>
    <w:rsid w:val="3CA07775"/>
    <w:rsid w:val="3D1E069A"/>
    <w:rsid w:val="3D204412"/>
    <w:rsid w:val="3D2C725B"/>
    <w:rsid w:val="3D3B2FFA"/>
    <w:rsid w:val="3D820C29"/>
    <w:rsid w:val="3D9A2417"/>
    <w:rsid w:val="3DA07301"/>
    <w:rsid w:val="3DB72F55"/>
    <w:rsid w:val="3DC15568"/>
    <w:rsid w:val="3E1C2E2C"/>
    <w:rsid w:val="3E350391"/>
    <w:rsid w:val="3E6447D3"/>
    <w:rsid w:val="3E797AC2"/>
    <w:rsid w:val="3E952BDE"/>
    <w:rsid w:val="3EB24286"/>
    <w:rsid w:val="3EBD2C0C"/>
    <w:rsid w:val="3ED731F7"/>
    <w:rsid w:val="3EEA4CD8"/>
    <w:rsid w:val="3EEB0A50"/>
    <w:rsid w:val="3F06588A"/>
    <w:rsid w:val="3FB14AE6"/>
    <w:rsid w:val="3FE200A5"/>
    <w:rsid w:val="3FF37BBC"/>
    <w:rsid w:val="402406BD"/>
    <w:rsid w:val="4061721C"/>
    <w:rsid w:val="406805AA"/>
    <w:rsid w:val="40A627BD"/>
    <w:rsid w:val="40CD2C3F"/>
    <w:rsid w:val="40ED54D8"/>
    <w:rsid w:val="40FB3A8A"/>
    <w:rsid w:val="411A3F8E"/>
    <w:rsid w:val="41405083"/>
    <w:rsid w:val="41543983"/>
    <w:rsid w:val="416C231C"/>
    <w:rsid w:val="418121C3"/>
    <w:rsid w:val="41837917"/>
    <w:rsid w:val="419F484B"/>
    <w:rsid w:val="41D1217F"/>
    <w:rsid w:val="41E2613A"/>
    <w:rsid w:val="421309EA"/>
    <w:rsid w:val="42187A9C"/>
    <w:rsid w:val="42443737"/>
    <w:rsid w:val="42770F78"/>
    <w:rsid w:val="429A4E4C"/>
    <w:rsid w:val="429C04B0"/>
    <w:rsid w:val="42A83CA8"/>
    <w:rsid w:val="42CF2B62"/>
    <w:rsid w:val="431C1B20"/>
    <w:rsid w:val="4321547E"/>
    <w:rsid w:val="43506CC5"/>
    <w:rsid w:val="435631DA"/>
    <w:rsid w:val="435F05F0"/>
    <w:rsid w:val="4374370A"/>
    <w:rsid w:val="43792ACE"/>
    <w:rsid w:val="43896A39"/>
    <w:rsid w:val="439B47F3"/>
    <w:rsid w:val="43C024AB"/>
    <w:rsid w:val="43FF1225"/>
    <w:rsid w:val="44376E3C"/>
    <w:rsid w:val="447C2876"/>
    <w:rsid w:val="44876B0D"/>
    <w:rsid w:val="448B4867"/>
    <w:rsid w:val="44A91191"/>
    <w:rsid w:val="44B419D7"/>
    <w:rsid w:val="44DF0752"/>
    <w:rsid w:val="45381468"/>
    <w:rsid w:val="4559563C"/>
    <w:rsid w:val="45723C79"/>
    <w:rsid w:val="45844CF3"/>
    <w:rsid w:val="458614D2"/>
    <w:rsid w:val="45DC331D"/>
    <w:rsid w:val="45E71F71"/>
    <w:rsid w:val="45F66658"/>
    <w:rsid w:val="460969B8"/>
    <w:rsid w:val="4646138E"/>
    <w:rsid w:val="466F6E02"/>
    <w:rsid w:val="468461B6"/>
    <w:rsid w:val="46A61876"/>
    <w:rsid w:val="46E14C12"/>
    <w:rsid w:val="46F9001F"/>
    <w:rsid w:val="46FE3A16"/>
    <w:rsid w:val="47095F17"/>
    <w:rsid w:val="47290367"/>
    <w:rsid w:val="47382E54"/>
    <w:rsid w:val="47713B2F"/>
    <w:rsid w:val="47C84024"/>
    <w:rsid w:val="47C86EB4"/>
    <w:rsid w:val="47E0311C"/>
    <w:rsid w:val="47E30E5E"/>
    <w:rsid w:val="48104B34"/>
    <w:rsid w:val="4813362A"/>
    <w:rsid w:val="48345216"/>
    <w:rsid w:val="484713ED"/>
    <w:rsid w:val="48983151"/>
    <w:rsid w:val="48CA7928"/>
    <w:rsid w:val="48DD765B"/>
    <w:rsid w:val="49155047"/>
    <w:rsid w:val="492F278C"/>
    <w:rsid w:val="49431BB4"/>
    <w:rsid w:val="495D72B2"/>
    <w:rsid w:val="49627B61"/>
    <w:rsid w:val="49675177"/>
    <w:rsid w:val="49725FF6"/>
    <w:rsid w:val="497B72B8"/>
    <w:rsid w:val="499046CE"/>
    <w:rsid w:val="4A0B5227"/>
    <w:rsid w:val="4A544A8C"/>
    <w:rsid w:val="4A640EF6"/>
    <w:rsid w:val="4ABE596A"/>
    <w:rsid w:val="4B171DF8"/>
    <w:rsid w:val="4B683B54"/>
    <w:rsid w:val="4B6C5A8A"/>
    <w:rsid w:val="4B842010"/>
    <w:rsid w:val="4BEF04E1"/>
    <w:rsid w:val="4BF54CBC"/>
    <w:rsid w:val="4C054380"/>
    <w:rsid w:val="4C0F4D8B"/>
    <w:rsid w:val="4C242BBD"/>
    <w:rsid w:val="4C26756B"/>
    <w:rsid w:val="4C363EBE"/>
    <w:rsid w:val="4C3F05A2"/>
    <w:rsid w:val="4C5C4D3B"/>
    <w:rsid w:val="4C6C31D0"/>
    <w:rsid w:val="4C9E5354"/>
    <w:rsid w:val="4CA73E92"/>
    <w:rsid w:val="4CC36512"/>
    <w:rsid w:val="4CE70AA9"/>
    <w:rsid w:val="4CEA0599"/>
    <w:rsid w:val="4D2910C1"/>
    <w:rsid w:val="4D9A3D6D"/>
    <w:rsid w:val="4DDC6134"/>
    <w:rsid w:val="4E0538DC"/>
    <w:rsid w:val="4E0B07C7"/>
    <w:rsid w:val="4E257D50"/>
    <w:rsid w:val="4E546612"/>
    <w:rsid w:val="4E7B594C"/>
    <w:rsid w:val="4EAF1A9A"/>
    <w:rsid w:val="4EBE7F2F"/>
    <w:rsid w:val="4EF15C0F"/>
    <w:rsid w:val="4EF851EF"/>
    <w:rsid w:val="4F18319B"/>
    <w:rsid w:val="4F697E9B"/>
    <w:rsid w:val="4F7A5B51"/>
    <w:rsid w:val="4FA02701"/>
    <w:rsid w:val="4FDB092C"/>
    <w:rsid w:val="4FE004F9"/>
    <w:rsid w:val="4FED4628"/>
    <w:rsid w:val="4FEE3DFB"/>
    <w:rsid w:val="4FFA6D45"/>
    <w:rsid w:val="4FFF6109"/>
    <w:rsid w:val="5041477C"/>
    <w:rsid w:val="50577CF3"/>
    <w:rsid w:val="509176A9"/>
    <w:rsid w:val="50A218B6"/>
    <w:rsid w:val="50B27620"/>
    <w:rsid w:val="50B70943"/>
    <w:rsid w:val="50DB6B76"/>
    <w:rsid w:val="50ED0658"/>
    <w:rsid w:val="5108016B"/>
    <w:rsid w:val="513B5867"/>
    <w:rsid w:val="515D7EF7"/>
    <w:rsid w:val="51B66C9C"/>
    <w:rsid w:val="51CB6BEB"/>
    <w:rsid w:val="51DD247A"/>
    <w:rsid w:val="51F64CB1"/>
    <w:rsid w:val="52293911"/>
    <w:rsid w:val="52306A4E"/>
    <w:rsid w:val="523429E2"/>
    <w:rsid w:val="524C0AC9"/>
    <w:rsid w:val="52575E4D"/>
    <w:rsid w:val="52E353CF"/>
    <w:rsid w:val="52F263F9"/>
    <w:rsid w:val="53277E51"/>
    <w:rsid w:val="53373E0C"/>
    <w:rsid w:val="535E583D"/>
    <w:rsid w:val="53874D93"/>
    <w:rsid w:val="53D52EA0"/>
    <w:rsid w:val="54042E8E"/>
    <w:rsid w:val="54087A7D"/>
    <w:rsid w:val="543640C4"/>
    <w:rsid w:val="54931516"/>
    <w:rsid w:val="549500A2"/>
    <w:rsid w:val="54973DD2"/>
    <w:rsid w:val="54A91C78"/>
    <w:rsid w:val="54B716A8"/>
    <w:rsid w:val="54BD717C"/>
    <w:rsid w:val="54C72DC0"/>
    <w:rsid w:val="54C94F38"/>
    <w:rsid w:val="552A2FDF"/>
    <w:rsid w:val="55486565"/>
    <w:rsid w:val="557D072B"/>
    <w:rsid w:val="558318CB"/>
    <w:rsid w:val="55886BA1"/>
    <w:rsid w:val="567D13ED"/>
    <w:rsid w:val="56CD7A44"/>
    <w:rsid w:val="570109B9"/>
    <w:rsid w:val="5753390A"/>
    <w:rsid w:val="577E46FF"/>
    <w:rsid w:val="577F4B6C"/>
    <w:rsid w:val="578F4217"/>
    <w:rsid w:val="57A2582F"/>
    <w:rsid w:val="57AF6667"/>
    <w:rsid w:val="57BE4AFC"/>
    <w:rsid w:val="57E75E01"/>
    <w:rsid w:val="58207CED"/>
    <w:rsid w:val="585A65D3"/>
    <w:rsid w:val="589A1BC3"/>
    <w:rsid w:val="592A0C3F"/>
    <w:rsid w:val="59305AC2"/>
    <w:rsid w:val="595C51B8"/>
    <w:rsid w:val="59713BC1"/>
    <w:rsid w:val="598D29D8"/>
    <w:rsid w:val="59C04B5B"/>
    <w:rsid w:val="59C52172"/>
    <w:rsid w:val="59DF7BD4"/>
    <w:rsid w:val="5A1548BD"/>
    <w:rsid w:val="5A275CA7"/>
    <w:rsid w:val="5A2C21F1"/>
    <w:rsid w:val="5AC62645"/>
    <w:rsid w:val="5B02361B"/>
    <w:rsid w:val="5B1F1D55"/>
    <w:rsid w:val="5B6D627F"/>
    <w:rsid w:val="5B981F76"/>
    <w:rsid w:val="5B9C33A6"/>
    <w:rsid w:val="5BAB5397"/>
    <w:rsid w:val="5BB57E2F"/>
    <w:rsid w:val="5BC62649"/>
    <w:rsid w:val="5BCC65F7"/>
    <w:rsid w:val="5BDD0A25"/>
    <w:rsid w:val="5BEF34D6"/>
    <w:rsid w:val="5BF925A6"/>
    <w:rsid w:val="5C1B6233"/>
    <w:rsid w:val="5C1C4666"/>
    <w:rsid w:val="5C2A2760"/>
    <w:rsid w:val="5C2E2250"/>
    <w:rsid w:val="5C4F21C6"/>
    <w:rsid w:val="5CDF179C"/>
    <w:rsid w:val="5CE239A6"/>
    <w:rsid w:val="5D1257AE"/>
    <w:rsid w:val="5D4E7E06"/>
    <w:rsid w:val="5D69550A"/>
    <w:rsid w:val="5D704AEA"/>
    <w:rsid w:val="5D944335"/>
    <w:rsid w:val="5DFC4103"/>
    <w:rsid w:val="5E0C4DD4"/>
    <w:rsid w:val="5E2C347E"/>
    <w:rsid w:val="5E587A58"/>
    <w:rsid w:val="5E866B17"/>
    <w:rsid w:val="5E8C7702"/>
    <w:rsid w:val="5F1119B5"/>
    <w:rsid w:val="5F163B36"/>
    <w:rsid w:val="5F1B04DA"/>
    <w:rsid w:val="5F216F4A"/>
    <w:rsid w:val="5FA26564"/>
    <w:rsid w:val="5FA32F55"/>
    <w:rsid w:val="5FB92779"/>
    <w:rsid w:val="5FC66C44"/>
    <w:rsid w:val="5FF217E7"/>
    <w:rsid w:val="5FFE018B"/>
    <w:rsid w:val="601B1BE2"/>
    <w:rsid w:val="605008CD"/>
    <w:rsid w:val="60AE14F9"/>
    <w:rsid w:val="60EE1FAE"/>
    <w:rsid w:val="61154C74"/>
    <w:rsid w:val="61347497"/>
    <w:rsid w:val="6183044B"/>
    <w:rsid w:val="61D840E6"/>
    <w:rsid w:val="61E15FB7"/>
    <w:rsid w:val="61EA4E6B"/>
    <w:rsid w:val="62146F60"/>
    <w:rsid w:val="625D6C2B"/>
    <w:rsid w:val="62600C89"/>
    <w:rsid w:val="627A1B94"/>
    <w:rsid w:val="629A5F2E"/>
    <w:rsid w:val="62AC0373"/>
    <w:rsid w:val="62CF2DE5"/>
    <w:rsid w:val="632A20A4"/>
    <w:rsid w:val="63400ABB"/>
    <w:rsid w:val="635B58F5"/>
    <w:rsid w:val="636A520A"/>
    <w:rsid w:val="637A1B8F"/>
    <w:rsid w:val="638C7E2C"/>
    <w:rsid w:val="63952C5F"/>
    <w:rsid w:val="639E415F"/>
    <w:rsid w:val="63B649C2"/>
    <w:rsid w:val="63C57744"/>
    <w:rsid w:val="63CB2A7A"/>
    <w:rsid w:val="63F20007"/>
    <w:rsid w:val="6416019A"/>
    <w:rsid w:val="647C3E2B"/>
    <w:rsid w:val="64A65D83"/>
    <w:rsid w:val="64BE25DF"/>
    <w:rsid w:val="64D2239D"/>
    <w:rsid w:val="64D9450A"/>
    <w:rsid w:val="6502071E"/>
    <w:rsid w:val="651E4E2C"/>
    <w:rsid w:val="653532FA"/>
    <w:rsid w:val="6575608B"/>
    <w:rsid w:val="6587477F"/>
    <w:rsid w:val="65C07C91"/>
    <w:rsid w:val="65C321BE"/>
    <w:rsid w:val="65CA3AA1"/>
    <w:rsid w:val="65D144BE"/>
    <w:rsid w:val="6612673F"/>
    <w:rsid w:val="6613137D"/>
    <w:rsid w:val="661843BE"/>
    <w:rsid w:val="663C1A0D"/>
    <w:rsid w:val="6673503F"/>
    <w:rsid w:val="66C61C1A"/>
    <w:rsid w:val="66C73F05"/>
    <w:rsid w:val="67095D94"/>
    <w:rsid w:val="670C1120"/>
    <w:rsid w:val="673116C3"/>
    <w:rsid w:val="67566AFF"/>
    <w:rsid w:val="67595EE8"/>
    <w:rsid w:val="67682092"/>
    <w:rsid w:val="677671A1"/>
    <w:rsid w:val="67B83DCF"/>
    <w:rsid w:val="67D32E75"/>
    <w:rsid w:val="67ED4077"/>
    <w:rsid w:val="68210EBB"/>
    <w:rsid w:val="682D4D6B"/>
    <w:rsid w:val="68324267"/>
    <w:rsid w:val="68330BEE"/>
    <w:rsid w:val="68792AA5"/>
    <w:rsid w:val="69320EA6"/>
    <w:rsid w:val="694E3F32"/>
    <w:rsid w:val="695B664F"/>
    <w:rsid w:val="69984D7D"/>
    <w:rsid w:val="69AA4EE0"/>
    <w:rsid w:val="69B67D29"/>
    <w:rsid w:val="69E062CC"/>
    <w:rsid w:val="69E2467A"/>
    <w:rsid w:val="69EB1780"/>
    <w:rsid w:val="69EE73B7"/>
    <w:rsid w:val="69FA111F"/>
    <w:rsid w:val="6A224F35"/>
    <w:rsid w:val="6A7D7C57"/>
    <w:rsid w:val="6A8C5ABD"/>
    <w:rsid w:val="6AAB53B4"/>
    <w:rsid w:val="6ADB62CA"/>
    <w:rsid w:val="6ADE7537"/>
    <w:rsid w:val="6B0F5943"/>
    <w:rsid w:val="6B393020"/>
    <w:rsid w:val="6B43739A"/>
    <w:rsid w:val="6B7B4D86"/>
    <w:rsid w:val="6B882FFF"/>
    <w:rsid w:val="6B8F438D"/>
    <w:rsid w:val="6B930BEB"/>
    <w:rsid w:val="6BCB6C2F"/>
    <w:rsid w:val="6BCE7896"/>
    <w:rsid w:val="6BF012D0"/>
    <w:rsid w:val="6BF16CA1"/>
    <w:rsid w:val="6BF253FF"/>
    <w:rsid w:val="6C316D02"/>
    <w:rsid w:val="6C45363A"/>
    <w:rsid w:val="6C9D0D2C"/>
    <w:rsid w:val="6CAE5A1B"/>
    <w:rsid w:val="6CDF2E4F"/>
    <w:rsid w:val="6CF05300"/>
    <w:rsid w:val="6D121410"/>
    <w:rsid w:val="6D2A6A64"/>
    <w:rsid w:val="6D865BD6"/>
    <w:rsid w:val="6D8819DC"/>
    <w:rsid w:val="6DA246C3"/>
    <w:rsid w:val="6DC212B5"/>
    <w:rsid w:val="6DC846F0"/>
    <w:rsid w:val="6DE3070C"/>
    <w:rsid w:val="6E315BD0"/>
    <w:rsid w:val="6E380D0C"/>
    <w:rsid w:val="6EE113A4"/>
    <w:rsid w:val="6EEB4B04"/>
    <w:rsid w:val="6F086CFC"/>
    <w:rsid w:val="6F1068F5"/>
    <w:rsid w:val="6F3B6D06"/>
    <w:rsid w:val="6F616041"/>
    <w:rsid w:val="6F9B1553"/>
    <w:rsid w:val="6FE80510"/>
    <w:rsid w:val="70050ECC"/>
    <w:rsid w:val="700B7BF8"/>
    <w:rsid w:val="701D21A2"/>
    <w:rsid w:val="702E5B63"/>
    <w:rsid w:val="70357BF9"/>
    <w:rsid w:val="70387740"/>
    <w:rsid w:val="70495453"/>
    <w:rsid w:val="70CB40BA"/>
    <w:rsid w:val="70D00AA6"/>
    <w:rsid w:val="70DE203F"/>
    <w:rsid w:val="71274240"/>
    <w:rsid w:val="716367F4"/>
    <w:rsid w:val="71830AB4"/>
    <w:rsid w:val="71E116BB"/>
    <w:rsid w:val="7214369C"/>
    <w:rsid w:val="72284E1B"/>
    <w:rsid w:val="72326FB5"/>
    <w:rsid w:val="727D7636"/>
    <w:rsid w:val="72B03395"/>
    <w:rsid w:val="72F9312A"/>
    <w:rsid w:val="73165394"/>
    <w:rsid w:val="731700C0"/>
    <w:rsid w:val="732E0930"/>
    <w:rsid w:val="7344769C"/>
    <w:rsid w:val="73465C7A"/>
    <w:rsid w:val="73AF7CC3"/>
    <w:rsid w:val="73BB0416"/>
    <w:rsid w:val="73CB43D1"/>
    <w:rsid w:val="73D72D76"/>
    <w:rsid w:val="741B2C62"/>
    <w:rsid w:val="741E2752"/>
    <w:rsid w:val="74360701"/>
    <w:rsid w:val="745C78D7"/>
    <w:rsid w:val="74852445"/>
    <w:rsid w:val="74EC6556"/>
    <w:rsid w:val="751263A1"/>
    <w:rsid w:val="75867F08"/>
    <w:rsid w:val="75D25EEA"/>
    <w:rsid w:val="75D91027"/>
    <w:rsid w:val="75EA5A0B"/>
    <w:rsid w:val="75F145C2"/>
    <w:rsid w:val="760D6F22"/>
    <w:rsid w:val="762C55FB"/>
    <w:rsid w:val="76361FD5"/>
    <w:rsid w:val="7639113B"/>
    <w:rsid w:val="766C59F7"/>
    <w:rsid w:val="7671300D"/>
    <w:rsid w:val="768A2157"/>
    <w:rsid w:val="76904A8D"/>
    <w:rsid w:val="77275DC2"/>
    <w:rsid w:val="77887A76"/>
    <w:rsid w:val="779276DF"/>
    <w:rsid w:val="77CE4490"/>
    <w:rsid w:val="78232A2D"/>
    <w:rsid w:val="788D60F9"/>
    <w:rsid w:val="789D27E0"/>
    <w:rsid w:val="78B35B5F"/>
    <w:rsid w:val="78DC5206"/>
    <w:rsid w:val="78DD0E2E"/>
    <w:rsid w:val="792720A9"/>
    <w:rsid w:val="793A6280"/>
    <w:rsid w:val="79483506"/>
    <w:rsid w:val="79BD656A"/>
    <w:rsid w:val="79EE0926"/>
    <w:rsid w:val="79F93A46"/>
    <w:rsid w:val="7A0B3779"/>
    <w:rsid w:val="7A491236"/>
    <w:rsid w:val="7A5A025C"/>
    <w:rsid w:val="7A5E7D4D"/>
    <w:rsid w:val="7A7F056E"/>
    <w:rsid w:val="7A8552D9"/>
    <w:rsid w:val="7AA128BC"/>
    <w:rsid w:val="7AA240DD"/>
    <w:rsid w:val="7AB32BFC"/>
    <w:rsid w:val="7B430CF1"/>
    <w:rsid w:val="7B44692F"/>
    <w:rsid w:val="7B664282"/>
    <w:rsid w:val="7B885A66"/>
    <w:rsid w:val="7B8D2DA4"/>
    <w:rsid w:val="7BAE0860"/>
    <w:rsid w:val="7BF546E1"/>
    <w:rsid w:val="7C030BAC"/>
    <w:rsid w:val="7C7E0232"/>
    <w:rsid w:val="7C877368"/>
    <w:rsid w:val="7CA2449E"/>
    <w:rsid w:val="7CBA4FE2"/>
    <w:rsid w:val="7CE37753"/>
    <w:rsid w:val="7CE7227B"/>
    <w:rsid w:val="7D254B52"/>
    <w:rsid w:val="7D3C0E62"/>
    <w:rsid w:val="7D553689"/>
    <w:rsid w:val="7D841A13"/>
    <w:rsid w:val="7D871368"/>
    <w:rsid w:val="7E021784"/>
    <w:rsid w:val="7E0B01EB"/>
    <w:rsid w:val="7E0E55E6"/>
    <w:rsid w:val="7E2D0162"/>
    <w:rsid w:val="7E5C2B3E"/>
    <w:rsid w:val="7E6C50BF"/>
    <w:rsid w:val="7E7748BE"/>
    <w:rsid w:val="7EC264DA"/>
    <w:rsid w:val="7ED06D3F"/>
    <w:rsid w:val="7F40291D"/>
    <w:rsid w:val="7F4D0390"/>
    <w:rsid w:val="7FB97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Lines="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明显强调1"/>
    <w:qFormat/>
    <w:uiPriority w:val="0"/>
    <w:rPr>
      <w:b/>
      <w:i/>
      <w:sz w:val="24"/>
      <w:szCs w:val="24"/>
      <w:u w:val="single"/>
    </w:rPr>
  </w:style>
  <w:style w:type="table" w:customStyle="1" w:styleId="234">
    <w:name w:val="Table Normal"/>
    <w:semiHidden/>
    <w:unhideWhenUsed/>
    <w:qFormat/>
    <w:uiPriority w:val="0"/>
    <w:tblPr>
      <w:tblCellMar>
        <w:top w:w="0" w:type="dxa"/>
        <w:left w:w="0" w:type="dxa"/>
        <w:bottom w:w="0" w:type="dxa"/>
        <w:right w:w="0" w:type="dxa"/>
      </w:tblCellMar>
    </w:tblPr>
  </w:style>
  <w:style w:type="character" w:customStyle="1" w:styleId="235">
    <w:name w:val="批注文字 字符"/>
    <w:basedOn w:val="30"/>
    <w:link w:val="13"/>
    <w:semiHidden/>
    <w:qFormat/>
    <w:uiPriority w:val="99"/>
    <w:rPr>
      <w:rFonts w:ascii="Calibri" w:hAnsi="Calibri"/>
      <w:kern w:val="2"/>
      <w:sz w:val="21"/>
      <w:szCs w:val="21"/>
    </w:rPr>
  </w:style>
  <w:style w:type="character" w:customStyle="1" w:styleId="236">
    <w:name w:val="批注主题 字符"/>
    <w:basedOn w:val="235"/>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BA8D5771F57497FA585B2E15B6A582B"/>
        <w:style w:val=""/>
        <w:category>
          <w:name w:val="常规"/>
          <w:gallery w:val="placeholder"/>
        </w:category>
        <w:types>
          <w:type w:val="bbPlcHdr"/>
        </w:types>
        <w:behaviors>
          <w:behavior w:val="content"/>
        </w:behaviors>
        <w:description w:val=""/>
        <w:guid w:val="{D3ED9343-8FF2-4B96-A541-3C35B8932CD1}"/>
      </w:docPartPr>
      <w:docPartBody>
        <w:p w14:paraId="6F06655C">
          <w:pPr>
            <w:pStyle w:val="5"/>
            <w:rPr>
              <w:rFonts w:hint="eastAsia"/>
            </w:rPr>
          </w:pPr>
          <w:r>
            <w:rPr>
              <w:rStyle w:val="4"/>
              <w:rFonts w:hint="eastAsia"/>
            </w:rPr>
            <w:t>单击或点击此处输入文字。</w:t>
          </w:r>
        </w:p>
      </w:docPartBody>
    </w:docPart>
    <w:docPart>
      <w:docPartPr>
        <w:name w:val="096A5AA0060048DC83F668246C653E9E"/>
        <w:style w:val=""/>
        <w:category>
          <w:name w:val="常规"/>
          <w:gallery w:val="placeholder"/>
        </w:category>
        <w:types>
          <w:type w:val="bbPlcHdr"/>
        </w:types>
        <w:behaviors>
          <w:behavior w:val="content"/>
        </w:behaviors>
        <w:description w:val=""/>
        <w:guid w:val="{E8C85399-1CAF-4D98-A048-E90AFD4DE558}"/>
      </w:docPartPr>
      <w:docPartBody>
        <w:p w14:paraId="60FA65B9">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E47"/>
    <w:rsid w:val="00000A0B"/>
    <w:rsid w:val="00335E47"/>
    <w:rsid w:val="004E1159"/>
    <w:rsid w:val="00AB4F3F"/>
    <w:rsid w:val="00AB62E7"/>
    <w:rsid w:val="00E764EB"/>
    <w:rsid w:val="00F860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BA8D5771F57497FA585B2E15B6A58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96A5AA0060048DC83F668246C653E9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A80CE-68D6-42AE-8578-ECE5F04A7BF6}">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11</Pages>
  <Words>5688</Words>
  <Characters>6193</Characters>
  <Lines>49</Lines>
  <Paragraphs>13</Paragraphs>
  <TotalTime>4</TotalTime>
  <ScaleCrop>false</ScaleCrop>
  <LinksUpToDate>false</LinksUpToDate>
  <CharactersWithSpaces>6271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2025-03-18T05:18:00Z</dcterms:created>
  <dc:creator>Lenovo</dc:creator>
  <dc:description>&lt;config cover="true" show_menu="true" version="1.0.0" doctype="SDKXY"&gt;_x000d_
&lt;/config&gt;</dc:description>
  <cp:lastModifiedBy>小龙</cp:lastModifiedBy>
  <cp:lastPrinted>2021-02-02T08:22:00Z</cp:lastPrinted>
  <dcterms:modified xsi:type="dcterms:W3CDTF">2025-04-03T08:57:47Z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A3FEAE9FFB9640BC8A75D62788EFCC7C_12</vt:lpwstr>
  </property>
  <property fmtid="{D5CDD505-2E9C-101B-9397-08002B2CF9AE}" pid="16" name="KSOTemplateDocerSaveRecord">
    <vt:lpwstr>eyJoZGlkIjoiNGE4MzFjOTZiNTNiM2MxN2M5MWQzNTE2ZTc4Y2M3ODkiLCJ1c2VySWQiOiI1ODc2MDYzMDIifQ==</vt:lpwstr>
  </property>
</Properties>
</file>